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CC" w:rsidRPr="00C00BEB" w:rsidRDefault="00114BCC" w:rsidP="00114BCC">
      <w:pPr>
        <w:jc w:val="center"/>
        <w:rPr>
          <w:rFonts w:cstheme="minorHAnsi"/>
          <w:b/>
          <w:sz w:val="24"/>
          <w:szCs w:val="24"/>
          <w:lang w:val="lt-LT"/>
        </w:rPr>
      </w:pPr>
      <w:r w:rsidRPr="00C00BEB">
        <w:rPr>
          <w:rFonts w:cstheme="minorHAnsi"/>
          <w:b/>
          <w:sz w:val="24"/>
          <w:szCs w:val="24"/>
          <w:lang w:val="lt-LT"/>
        </w:rPr>
        <w:t>SUSITARIMAS</w:t>
      </w:r>
    </w:p>
    <w:p w:rsidR="00114BCC" w:rsidRPr="00C00BEB" w:rsidRDefault="00114BCC" w:rsidP="00114BCC">
      <w:pPr>
        <w:jc w:val="center"/>
        <w:rPr>
          <w:rFonts w:cstheme="minorHAnsi"/>
          <w:b/>
          <w:sz w:val="24"/>
          <w:szCs w:val="24"/>
          <w:lang w:val="lt-LT"/>
        </w:rPr>
      </w:pPr>
      <w:r w:rsidRPr="00C00BEB">
        <w:rPr>
          <w:rFonts w:cstheme="minorHAnsi"/>
          <w:b/>
          <w:sz w:val="24"/>
          <w:szCs w:val="24"/>
          <w:lang w:val="lt-LT"/>
        </w:rPr>
        <w:t>DĖL VALSTYBĖS SIEKIAMŲ TIKSLŲ IR KELIAMŲ LŪKESČIŲ</w:t>
      </w:r>
    </w:p>
    <w:p w:rsidR="00114BCC" w:rsidRPr="00C00BEB" w:rsidRDefault="00114BCC" w:rsidP="00114BCC">
      <w:pPr>
        <w:jc w:val="center"/>
        <w:rPr>
          <w:rFonts w:cstheme="minorHAnsi"/>
          <w:b/>
          <w:sz w:val="24"/>
          <w:szCs w:val="24"/>
          <w:lang w:val="lt-LT"/>
        </w:rPr>
      </w:pPr>
      <w:r w:rsidRPr="00C00BEB">
        <w:rPr>
          <w:rFonts w:cstheme="minorHAnsi"/>
          <w:b/>
          <w:sz w:val="24"/>
          <w:szCs w:val="24"/>
          <w:lang w:val="lt-LT"/>
        </w:rPr>
        <w:t xml:space="preserve">LIETUVOS TEISMO EKSPERTIZĖS </w:t>
      </w:r>
      <w:r w:rsidR="00A677DA" w:rsidRPr="00C00BEB">
        <w:rPr>
          <w:rFonts w:cstheme="minorHAnsi"/>
          <w:b/>
          <w:sz w:val="24"/>
          <w:szCs w:val="24"/>
          <w:lang w:val="lt-LT"/>
        </w:rPr>
        <w:t xml:space="preserve">CENTRO </w:t>
      </w:r>
      <w:r w:rsidRPr="00C00BEB">
        <w:rPr>
          <w:rFonts w:cstheme="minorHAnsi"/>
          <w:b/>
          <w:sz w:val="24"/>
          <w:szCs w:val="24"/>
          <w:lang w:val="lt-LT"/>
        </w:rPr>
        <w:t xml:space="preserve">DIREKTORIUI GIEDRIUI MOZŪRAIČIUI  </w:t>
      </w:r>
    </w:p>
    <w:tbl>
      <w:tblPr>
        <w:tblStyle w:val="TableGrid"/>
        <w:tblW w:w="0" w:type="auto"/>
        <w:tblInd w:w="3681" w:type="dxa"/>
        <w:tblLook w:val="04A0"/>
      </w:tblPr>
      <w:tblGrid>
        <w:gridCol w:w="2268"/>
      </w:tblGrid>
      <w:tr w:rsidR="00925D02" w:rsidRPr="00C00BEB" w:rsidTr="0096341D">
        <w:tc>
          <w:tcPr>
            <w:tcW w:w="2268" w:type="dxa"/>
            <w:tcBorders>
              <w:top w:val="nil"/>
              <w:left w:val="nil"/>
              <w:right w:val="nil"/>
            </w:tcBorders>
          </w:tcPr>
          <w:p w:rsidR="00114BCC" w:rsidRPr="00C00BEB" w:rsidRDefault="00114BCC" w:rsidP="0096341D">
            <w:pPr>
              <w:spacing w:before="120"/>
              <w:jc w:val="center"/>
              <w:textAlignment w:val="baseline"/>
              <w:rPr>
                <w:rFonts w:cstheme="minorHAnsi"/>
                <w:sz w:val="24"/>
                <w:szCs w:val="24"/>
                <w:lang w:val="lt-LT"/>
              </w:rPr>
            </w:pPr>
            <w:r w:rsidRPr="00C00BEB">
              <w:rPr>
                <w:rFonts w:cstheme="minorHAnsi"/>
                <w:sz w:val="24"/>
                <w:szCs w:val="24"/>
                <w:lang w:val="lt-LT"/>
              </w:rPr>
              <w:t>2024-     -</w:t>
            </w:r>
          </w:p>
        </w:tc>
      </w:tr>
    </w:tbl>
    <w:p w:rsidR="00114BCC" w:rsidRPr="00C00BEB" w:rsidRDefault="00114BCC" w:rsidP="00114BCC">
      <w:pPr>
        <w:shd w:val="clear" w:color="auto" w:fill="FFFFFF"/>
        <w:spacing w:after="0"/>
        <w:jc w:val="center"/>
        <w:textAlignment w:val="baseline"/>
        <w:rPr>
          <w:rFonts w:cstheme="minorHAnsi"/>
          <w:sz w:val="24"/>
          <w:szCs w:val="24"/>
          <w:lang w:val="lt-LT"/>
        </w:rPr>
      </w:pPr>
      <w:r w:rsidRPr="00C00BEB">
        <w:rPr>
          <w:rFonts w:cstheme="minorHAnsi"/>
          <w:sz w:val="24"/>
          <w:szCs w:val="24"/>
          <w:lang w:val="lt-LT"/>
        </w:rPr>
        <w:t>(data)</w:t>
      </w:r>
    </w:p>
    <w:tbl>
      <w:tblPr>
        <w:tblStyle w:val="TableGrid"/>
        <w:tblW w:w="0" w:type="auto"/>
        <w:tblInd w:w="3681" w:type="dxa"/>
        <w:tblLook w:val="04A0"/>
      </w:tblPr>
      <w:tblGrid>
        <w:gridCol w:w="2268"/>
      </w:tblGrid>
      <w:tr w:rsidR="00925D02" w:rsidRPr="00C00BEB" w:rsidTr="0096341D">
        <w:tc>
          <w:tcPr>
            <w:tcW w:w="2268" w:type="dxa"/>
            <w:tcBorders>
              <w:top w:val="nil"/>
              <w:left w:val="nil"/>
              <w:right w:val="nil"/>
            </w:tcBorders>
          </w:tcPr>
          <w:p w:rsidR="00114BCC" w:rsidRPr="00C00BEB" w:rsidRDefault="00114BCC" w:rsidP="0096341D">
            <w:pPr>
              <w:jc w:val="center"/>
              <w:textAlignment w:val="baseline"/>
              <w:rPr>
                <w:rFonts w:cstheme="minorHAnsi"/>
                <w:sz w:val="24"/>
                <w:szCs w:val="24"/>
                <w:lang w:val="lt-LT"/>
              </w:rPr>
            </w:pPr>
            <w:r w:rsidRPr="00C00BEB">
              <w:rPr>
                <w:rFonts w:cstheme="minorHAnsi"/>
                <w:sz w:val="24"/>
                <w:szCs w:val="24"/>
                <w:lang w:val="lt-LT"/>
              </w:rPr>
              <w:t>Vilnius</w:t>
            </w:r>
            <w:r w:rsidRPr="00C00BEB" w:rsidDel="006D6BF0">
              <w:rPr>
                <w:rFonts w:cstheme="minorHAnsi"/>
                <w:sz w:val="24"/>
                <w:szCs w:val="24"/>
                <w:lang w:val="lt-LT"/>
              </w:rPr>
              <w:t xml:space="preserve"> </w:t>
            </w:r>
          </w:p>
        </w:tc>
      </w:tr>
    </w:tbl>
    <w:p w:rsidR="00114BCC" w:rsidRPr="00C00BEB" w:rsidRDefault="00114BCC" w:rsidP="00114BCC">
      <w:pPr>
        <w:shd w:val="clear" w:color="auto" w:fill="FFFFFF"/>
        <w:spacing w:after="0"/>
        <w:jc w:val="center"/>
        <w:textAlignment w:val="baseline"/>
        <w:rPr>
          <w:rFonts w:cstheme="minorHAnsi"/>
          <w:sz w:val="24"/>
          <w:szCs w:val="24"/>
          <w:lang w:val="lt-LT"/>
        </w:rPr>
      </w:pPr>
      <w:r w:rsidRPr="00C00BEB">
        <w:rPr>
          <w:rFonts w:cstheme="minorHAnsi"/>
          <w:sz w:val="24"/>
          <w:szCs w:val="24"/>
          <w:lang w:val="lt-LT"/>
        </w:rPr>
        <w:t>(sudarymo vieta)</w:t>
      </w:r>
    </w:p>
    <w:p w:rsidR="00114BCC" w:rsidRDefault="00114BCC" w:rsidP="00114BCC">
      <w:pPr>
        <w:rPr>
          <w:rFonts w:cstheme="minorHAnsi"/>
          <w:sz w:val="24"/>
          <w:szCs w:val="24"/>
          <w:lang w:val="lt-LT"/>
        </w:rPr>
      </w:pPr>
    </w:p>
    <w:p w:rsidR="00C00BEB" w:rsidRPr="00C00BEB" w:rsidRDefault="00C00BEB" w:rsidP="00114BCC">
      <w:pPr>
        <w:rPr>
          <w:rFonts w:cstheme="minorHAnsi"/>
          <w:sz w:val="24"/>
          <w:szCs w:val="24"/>
          <w:lang w:val="lt-LT"/>
        </w:rPr>
      </w:pPr>
    </w:p>
    <w:p w:rsidR="00114BCC" w:rsidRPr="00C00BEB" w:rsidRDefault="00114BCC" w:rsidP="00114BCC">
      <w:pPr>
        <w:pStyle w:val="ListParagraph"/>
        <w:ind w:left="1080"/>
        <w:rPr>
          <w:rFonts w:cstheme="minorHAnsi"/>
          <w:sz w:val="24"/>
          <w:szCs w:val="24"/>
          <w:lang w:val="lt-LT"/>
        </w:rPr>
      </w:pPr>
      <w:r w:rsidRPr="00C00BEB">
        <w:rPr>
          <w:rFonts w:eastAsia="Times New Roman" w:cstheme="minorHAnsi"/>
          <w:spacing w:val="2"/>
          <w:sz w:val="24"/>
          <w:szCs w:val="24"/>
          <w:lang w:val="lt-LT" w:eastAsia="lt-LT"/>
        </w:rPr>
        <w:t>I. ĮSTAIGOS PASKIRTIS IR VEIKLOS KRYPTYS</w:t>
      </w:r>
    </w:p>
    <w:tbl>
      <w:tblPr>
        <w:tblStyle w:val="TableGrid"/>
        <w:tblW w:w="9558" w:type="dxa"/>
        <w:tblInd w:w="360" w:type="dxa"/>
        <w:tblLook w:val="04A0"/>
      </w:tblPr>
      <w:tblGrid>
        <w:gridCol w:w="9558"/>
      </w:tblGrid>
      <w:tr w:rsidR="00925D02" w:rsidRPr="00C00BEB" w:rsidTr="00C00BEB">
        <w:trPr>
          <w:trHeight w:val="1555"/>
        </w:trPr>
        <w:tc>
          <w:tcPr>
            <w:tcW w:w="9558" w:type="dxa"/>
          </w:tcPr>
          <w:p w:rsidR="00114BCC" w:rsidRPr="00C00BEB" w:rsidRDefault="00114BCC" w:rsidP="0096341D">
            <w:pPr>
              <w:rPr>
                <w:rFonts w:cstheme="minorHAnsi"/>
                <w:sz w:val="24"/>
                <w:szCs w:val="24"/>
                <w:lang w:val="lt-LT"/>
              </w:rPr>
            </w:pPr>
            <w:r w:rsidRPr="00C00BEB">
              <w:rPr>
                <w:rFonts w:cstheme="minorHAnsi"/>
                <w:i/>
                <w:sz w:val="24"/>
                <w:szCs w:val="24"/>
                <w:lang w:val="lt-LT"/>
              </w:rPr>
              <w:t>Glaustai nurodoma įstaigos paskirtis, veiklos ir funkcijos</w:t>
            </w:r>
            <w:r w:rsidRPr="00C00BEB">
              <w:rPr>
                <w:rFonts w:cstheme="minorHAnsi"/>
                <w:sz w:val="24"/>
                <w:szCs w:val="24"/>
                <w:lang w:val="lt-LT"/>
              </w:rPr>
              <w:t>.</w:t>
            </w:r>
          </w:p>
          <w:p w:rsidR="00114BCC" w:rsidRPr="00C00BEB" w:rsidRDefault="00114BCC" w:rsidP="001E570E">
            <w:pPr>
              <w:jc w:val="both"/>
              <w:rPr>
                <w:rFonts w:cstheme="minorHAnsi"/>
                <w:sz w:val="24"/>
                <w:szCs w:val="24"/>
                <w:lang w:val="lt-LT"/>
              </w:rPr>
            </w:pPr>
            <w:r w:rsidRPr="00C00BEB">
              <w:rPr>
                <w:rFonts w:cstheme="minorHAnsi"/>
                <w:sz w:val="24"/>
                <w:szCs w:val="24"/>
                <w:shd w:val="clear" w:color="auto" w:fill="FFFFFF"/>
                <w:lang w:val="lt-LT"/>
              </w:rPr>
              <w:t xml:space="preserve">            Lietuvos teismo ekspertizės centras (toliau – LTEC) veikia Lietuvos Respublikos teisingumo ministrui pavestoje asmens teisių ir laisvių apsaugos valdymo srityje</w:t>
            </w:r>
            <w:r w:rsidR="003E2016" w:rsidRPr="00C00BEB">
              <w:rPr>
                <w:rFonts w:cstheme="minorHAnsi"/>
                <w:sz w:val="24"/>
                <w:szCs w:val="24"/>
                <w:shd w:val="clear" w:color="auto" w:fill="FFFFFF"/>
                <w:lang w:val="lt-LT"/>
              </w:rPr>
              <w:t xml:space="preserve"> ir jo pagrindinė paskirtis padėti nustatyti tiesą bylose, operatyviai pateikiant nešališkas, kokybiškas ir kvalifikuotas ekspertinių tyrimų išvadas</w:t>
            </w:r>
            <w:r w:rsidR="007B25BD" w:rsidRPr="00C00BEB">
              <w:rPr>
                <w:rFonts w:cstheme="minorHAnsi"/>
                <w:sz w:val="24"/>
                <w:szCs w:val="24"/>
                <w:shd w:val="clear" w:color="auto" w:fill="FFFFFF"/>
                <w:lang w:val="lt-LT"/>
              </w:rPr>
              <w:t xml:space="preserve"> pagal teismų, prokuratūros ir ikiteisminio tyrimo įstaigų pavedimus</w:t>
            </w:r>
            <w:r w:rsidR="003E2016" w:rsidRPr="00C00BEB">
              <w:rPr>
                <w:rFonts w:cstheme="minorHAnsi"/>
                <w:sz w:val="24"/>
                <w:szCs w:val="24"/>
                <w:shd w:val="clear" w:color="auto" w:fill="FFFFFF"/>
                <w:lang w:val="lt-LT"/>
              </w:rPr>
              <w:t>. LTEC pagrin</w:t>
            </w:r>
            <w:r w:rsidR="001E570E" w:rsidRPr="00C00BEB">
              <w:rPr>
                <w:rFonts w:cstheme="minorHAnsi"/>
                <w:sz w:val="24"/>
                <w:szCs w:val="24"/>
                <w:shd w:val="clear" w:color="auto" w:fill="FFFFFF"/>
                <w:lang w:val="lt-LT"/>
              </w:rPr>
              <w:t>d</w:t>
            </w:r>
            <w:r w:rsidR="003E2016" w:rsidRPr="00C00BEB">
              <w:rPr>
                <w:rFonts w:cstheme="minorHAnsi"/>
                <w:sz w:val="24"/>
                <w:szCs w:val="24"/>
                <w:shd w:val="clear" w:color="auto" w:fill="FFFFFF"/>
                <w:lang w:val="lt-LT"/>
              </w:rPr>
              <w:t>inės veiklos atsispindi tiksluose:</w:t>
            </w:r>
            <w:r w:rsidRPr="00C00BEB">
              <w:rPr>
                <w:rFonts w:cstheme="minorHAnsi"/>
                <w:sz w:val="24"/>
                <w:szCs w:val="24"/>
                <w:lang w:val="lt-LT"/>
              </w:rPr>
              <w:t xml:space="preserve"> užtikrinti teismų, Lietuvos Respublikos prokuratūros, ikiteisminio tyrimo ar administracinių nusižengimų tyrimą atliekančių ar administracinių nusižengimų bylas ne teismo tvarka nagrinėjančių įstaigų, fizinių ar juridinių asmenų, kitų organizacijų ar jų padalinių specialių žinių panaudojimo poreikių tenkinimą, vykdyti mokslo tiriamąją ir metodinę veiklą bei užtikrinti teismo ekspertų rengimą ir LTEC dirbančių teismo ekspertų kvalifikacijos tobulinimą, o taip pat organizuoti teismo ekspertų kvalifikacijos teikimą.</w:t>
            </w:r>
            <w:r w:rsidR="003E2016" w:rsidRPr="00C00BEB">
              <w:rPr>
                <w:rFonts w:cstheme="minorHAnsi"/>
                <w:sz w:val="24"/>
                <w:szCs w:val="24"/>
                <w:lang w:val="lt-LT"/>
              </w:rPr>
              <w:t xml:space="preserve"> LTEC funkcijos</w:t>
            </w:r>
            <w:r w:rsidR="00A677DA" w:rsidRPr="00C00BEB">
              <w:rPr>
                <w:rFonts w:cstheme="minorHAnsi"/>
                <w:sz w:val="24"/>
                <w:szCs w:val="24"/>
                <w:lang w:val="lt-LT"/>
              </w:rPr>
              <w:t xml:space="preserve"> nustatytos Lietuvos Respublikos teismo ekspertizės įstatyme ir detalizuotos </w:t>
            </w:r>
            <w:r w:rsidR="003E2016" w:rsidRPr="00C00BEB">
              <w:rPr>
                <w:rFonts w:cstheme="minorHAnsi"/>
                <w:sz w:val="24"/>
                <w:szCs w:val="24"/>
                <w:lang w:val="lt-LT"/>
              </w:rPr>
              <w:t xml:space="preserve"> </w:t>
            </w:r>
            <w:r w:rsidR="006F3207" w:rsidRPr="00C00BEB">
              <w:rPr>
                <w:rFonts w:cstheme="minorHAnsi"/>
                <w:sz w:val="24"/>
                <w:szCs w:val="24"/>
                <w:lang w:val="lt-LT"/>
              </w:rPr>
              <w:t>t</w:t>
            </w:r>
            <w:r w:rsidR="00925D02" w:rsidRPr="00C00BEB">
              <w:rPr>
                <w:rFonts w:cstheme="minorHAnsi"/>
                <w:sz w:val="24"/>
                <w:szCs w:val="24"/>
                <w:lang w:val="lt-LT"/>
              </w:rPr>
              <w:t xml:space="preserve">eisingumo ministro </w:t>
            </w:r>
            <w:r w:rsidR="006F3207" w:rsidRPr="00C00BEB">
              <w:rPr>
                <w:rFonts w:cstheme="minorHAnsi"/>
                <w:color w:val="000000"/>
                <w:sz w:val="24"/>
                <w:szCs w:val="24"/>
                <w:lang w:val="lt-LT"/>
              </w:rPr>
              <w:t xml:space="preserve">2007 m. rugpjūčio 21 d. </w:t>
            </w:r>
            <w:r w:rsidR="006F3207" w:rsidRPr="00C00BEB">
              <w:rPr>
                <w:rFonts w:cstheme="minorHAnsi"/>
                <w:sz w:val="24"/>
                <w:szCs w:val="24"/>
                <w:lang w:val="lt-LT"/>
              </w:rPr>
              <w:t>įsakymu</w:t>
            </w:r>
            <w:r w:rsidR="006F3207" w:rsidRPr="00C00BEB">
              <w:rPr>
                <w:rFonts w:cstheme="minorHAnsi"/>
                <w:color w:val="000000"/>
                <w:sz w:val="24"/>
                <w:szCs w:val="24"/>
                <w:lang w:val="lt-LT"/>
              </w:rPr>
              <w:t xml:space="preserve"> Nr. 1R-312</w:t>
            </w:r>
            <w:r w:rsidR="006F3207" w:rsidRPr="00C00BEB">
              <w:rPr>
                <w:rFonts w:cstheme="minorHAnsi"/>
                <w:sz w:val="24"/>
                <w:szCs w:val="24"/>
                <w:lang w:val="lt-LT"/>
              </w:rPr>
              <w:t xml:space="preserve"> </w:t>
            </w:r>
            <w:r w:rsidR="00925D02" w:rsidRPr="00C00BEB">
              <w:rPr>
                <w:rFonts w:cstheme="minorHAnsi"/>
                <w:sz w:val="24"/>
                <w:szCs w:val="24"/>
                <w:lang w:val="lt-LT"/>
              </w:rPr>
              <w:t xml:space="preserve">patvirtintuose </w:t>
            </w:r>
            <w:hyperlink r:id="rId8" w:history="1">
              <w:r w:rsidR="003E2016" w:rsidRPr="00C00BEB">
                <w:rPr>
                  <w:rStyle w:val="Hyperlink"/>
                  <w:rFonts w:cstheme="minorHAnsi"/>
                  <w:sz w:val="24"/>
                  <w:szCs w:val="24"/>
                  <w:lang w:val="lt-LT"/>
                </w:rPr>
                <w:t>LTEC nuostatuose</w:t>
              </w:r>
            </w:hyperlink>
            <w:r w:rsidR="003E2016" w:rsidRPr="00C00BEB">
              <w:rPr>
                <w:rFonts w:cstheme="minorHAnsi"/>
                <w:sz w:val="24"/>
                <w:szCs w:val="24"/>
                <w:lang w:val="lt-LT"/>
              </w:rPr>
              <w:t xml:space="preserve">. </w:t>
            </w:r>
          </w:p>
          <w:p w:rsidR="00114BCC" w:rsidRPr="00C00BEB" w:rsidRDefault="00114BCC" w:rsidP="003E2016">
            <w:pPr>
              <w:pStyle w:val="tajtip"/>
              <w:shd w:val="clear" w:color="auto" w:fill="FFFFFF"/>
              <w:spacing w:before="0" w:beforeAutospacing="0" w:after="0" w:afterAutospacing="0"/>
              <w:ind w:firstLine="720"/>
              <w:jc w:val="both"/>
              <w:rPr>
                <w:rFonts w:asciiTheme="minorHAnsi" w:hAnsiTheme="minorHAnsi" w:cstheme="minorHAnsi"/>
              </w:rPr>
            </w:pPr>
          </w:p>
        </w:tc>
      </w:tr>
    </w:tbl>
    <w:p w:rsidR="00114BCC" w:rsidRPr="00C00BEB" w:rsidRDefault="00114BCC" w:rsidP="00114BCC">
      <w:pPr>
        <w:rPr>
          <w:rFonts w:cstheme="minorHAnsi"/>
          <w:sz w:val="24"/>
          <w:szCs w:val="24"/>
          <w:lang w:val="lt-LT"/>
        </w:rPr>
      </w:pPr>
    </w:p>
    <w:p w:rsidR="00114BCC" w:rsidRPr="00C00BEB" w:rsidRDefault="00114BCC" w:rsidP="00114BCC">
      <w:pPr>
        <w:pStyle w:val="ListParagraph"/>
        <w:ind w:left="1080"/>
        <w:rPr>
          <w:rFonts w:cstheme="minorHAnsi"/>
          <w:sz w:val="24"/>
          <w:szCs w:val="24"/>
          <w:lang w:val="lt-LT"/>
        </w:rPr>
      </w:pPr>
      <w:r w:rsidRPr="00C00BEB">
        <w:rPr>
          <w:rFonts w:eastAsia="Times New Roman" w:cstheme="minorHAnsi"/>
          <w:spacing w:val="2"/>
          <w:sz w:val="24"/>
          <w:szCs w:val="24"/>
          <w:lang w:val="lt-LT" w:eastAsia="lt-LT"/>
        </w:rPr>
        <w:t>II. VALSTYBĖS LŪKESČIAI IR SIEKIAMI TIKSLAI ĮSTAIGOJE</w:t>
      </w:r>
    </w:p>
    <w:tbl>
      <w:tblPr>
        <w:tblStyle w:val="TableGrid"/>
        <w:tblW w:w="9611" w:type="dxa"/>
        <w:tblInd w:w="360" w:type="dxa"/>
        <w:tblLook w:val="04A0"/>
      </w:tblPr>
      <w:tblGrid>
        <w:gridCol w:w="9611"/>
      </w:tblGrid>
      <w:tr w:rsidR="00925D02" w:rsidRPr="00C00BEB" w:rsidTr="00C00BEB">
        <w:trPr>
          <w:trHeight w:val="3"/>
        </w:trPr>
        <w:tc>
          <w:tcPr>
            <w:tcW w:w="9611" w:type="dxa"/>
          </w:tcPr>
          <w:p w:rsidR="00114BCC" w:rsidRPr="00C00BEB" w:rsidRDefault="00114BCC" w:rsidP="0096341D">
            <w:pPr>
              <w:rPr>
                <w:rFonts w:cstheme="minorHAnsi"/>
                <w:i/>
                <w:sz w:val="24"/>
                <w:szCs w:val="24"/>
                <w:lang w:val="lt-LT"/>
              </w:rPr>
            </w:pPr>
            <w:r w:rsidRPr="00C00BEB">
              <w:rPr>
                <w:rFonts w:cstheme="minorHAnsi"/>
                <w:i/>
                <w:sz w:val="24"/>
                <w:szCs w:val="24"/>
                <w:lang w:val="lt-LT"/>
              </w:rPr>
              <w:t>Strateginiai valstybės lūkesčiai įstaigai ilgalaikėje perspektyvoje, pagrindimas kokių tikslų siekdama įstaiga sukurs vertę visuomenei, prioritetinės įstaigos veiklos kryptys.</w:t>
            </w:r>
          </w:p>
          <w:p w:rsidR="008865F4" w:rsidRPr="00C00BEB" w:rsidRDefault="00925D02" w:rsidP="006F3207">
            <w:pPr>
              <w:spacing w:after="160" w:line="259" w:lineRule="auto"/>
              <w:jc w:val="both"/>
              <w:rPr>
                <w:rFonts w:cstheme="minorHAnsi"/>
                <w:i/>
                <w:sz w:val="24"/>
                <w:szCs w:val="24"/>
                <w:lang w:val="lt-LT"/>
              </w:rPr>
            </w:pPr>
            <w:r w:rsidRPr="00C00BEB">
              <w:rPr>
                <w:rFonts w:cstheme="minorHAnsi"/>
                <w:kern w:val="2"/>
                <w:sz w:val="24"/>
                <w:szCs w:val="24"/>
                <w:lang w:val="lt-LT"/>
              </w:rPr>
              <w:t xml:space="preserve">              Ilgalaikiai </w:t>
            </w:r>
            <w:r w:rsidR="00065C7E" w:rsidRPr="00C00BEB">
              <w:rPr>
                <w:rFonts w:cstheme="minorHAnsi"/>
                <w:kern w:val="2"/>
                <w:sz w:val="24"/>
                <w:szCs w:val="24"/>
                <w:lang w:val="lt-LT"/>
              </w:rPr>
              <w:t xml:space="preserve">valstybės </w:t>
            </w:r>
            <w:r w:rsidRPr="00C00BEB">
              <w:rPr>
                <w:rFonts w:cstheme="minorHAnsi"/>
                <w:kern w:val="2"/>
                <w:sz w:val="24"/>
                <w:szCs w:val="24"/>
                <w:lang w:val="lt-LT"/>
              </w:rPr>
              <w:t xml:space="preserve">strateginiai lūkesčiai numatyti </w:t>
            </w:r>
            <w:r w:rsidRPr="00C00BEB">
              <w:rPr>
                <w:rFonts w:cstheme="minorHAnsi"/>
                <w:sz w:val="24"/>
                <w:szCs w:val="24"/>
                <w:lang w:val="lt-LT"/>
              </w:rPr>
              <w:t>Lietuvos Respublikos Vyriausybės 2021 m. spalio 20 d. nutarimu Nr. 861 patvirtintoje 2021-2030 metų Teisingumo sistemos plėtros programoje</w:t>
            </w:r>
            <w:r w:rsidR="00A677DA" w:rsidRPr="00C00BEB">
              <w:rPr>
                <w:rFonts w:cstheme="minorHAnsi"/>
                <w:sz w:val="24"/>
                <w:szCs w:val="24"/>
                <w:lang w:val="lt-LT"/>
              </w:rPr>
              <w:t>,</w:t>
            </w:r>
            <w:r w:rsidRPr="00C00BEB">
              <w:rPr>
                <w:rFonts w:cstheme="minorHAnsi"/>
                <w:sz w:val="24"/>
                <w:szCs w:val="24"/>
                <w:lang w:val="lt-LT"/>
              </w:rPr>
              <w:t xml:space="preserve"> Teisingumo ministro valdymo sričių 2024-2026 metų strateginiame veiklos plane</w:t>
            </w:r>
            <w:r w:rsidR="00BB47BB" w:rsidRPr="00C00BEB">
              <w:rPr>
                <w:rFonts w:cstheme="minorHAnsi"/>
                <w:sz w:val="24"/>
                <w:szCs w:val="24"/>
                <w:lang w:val="lt-LT"/>
              </w:rPr>
              <w:t xml:space="preserve"> bei detalizuoti Teismo ekspertų veiklo</w:t>
            </w:r>
            <w:r w:rsidR="004B276A" w:rsidRPr="00C00BEB">
              <w:rPr>
                <w:rFonts w:cstheme="minorHAnsi"/>
                <w:sz w:val="24"/>
                <w:szCs w:val="24"/>
                <w:lang w:val="lt-LT"/>
              </w:rPr>
              <w:t>s</w:t>
            </w:r>
            <w:r w:rsidR="00BB47BB" w:rsidRPr="00C00BEB">
              <w:rPr>
                <w:rFonts w:cstheme="minorHAnsi"/>
                <w:sz w:val="24"/>
                <w:szCs w:val="24"/>
                <w:lang w:val="lt-LT"/>
              </w:rPr>
              <w:t xml:space="preserve"> koordinavimo tarybos</w:t>
            </w:r>
            <w:r w:rsidR="006F3207" w:rsidRPr="00C00BEB">
              <w:rPr>
                <w:rFonts w:cstheme="minorHAnsi"/>
                <w:sz w:val="24"/>
                <w:szCs w:val="24"/>
                <w:lang w:val="lt-LT"/>
              </w:rPr>
              <w:t xml:space="preserve"> 2023 m. birželio 6 d. sprendimu Nr. KT-161 pa</w:t>
            </w:r>
            <w:r w:rsidR="00087D06" w:rsidRPr="00C00BEB">
              <w:rPr>
                <w:rFonts w:cstheme="minorHAnsi"/>
                <w:sz w:val="24"/>
                <w:szCs w:val="24"/>
                <w:lang w:val="lt-LT"/>
              </w:rPr>
              <w:t>tvirtin</w:t>
            </w:r>
            <w:r w:rsidR="006F3207" w:rsidRPr="00C00BEB">
              <w:rPr>
                <w:rFonts w:cstheme="minorHAnsi"/>
                <w:sz w:val="24"/>
                <w:szCs w:val="24"/>
                <w:lang w:val="lt-LT"/>
              </w:rPr>
              <w:t>t</w:t>
            </w:r>
            <w:r w:rsidR="00087D06" w:rsidRPr="00C00BEB">
              <w:rPr>
                <w:rFonts w:cstheme="minorHAnsi"/>
                <w:sz w:val="24"/>
                <w:szCs w:val="24"/>
                <w:lang w:val="lt-LT"/>
              </w:rPr>
              <w:t xml:space="preserve">ame </w:t>
            </w:r>
            <w:hyperlink r:id="rId9" w:history="1">
              <w:r w:rsidR="00087D06" w:rsidRPr="00C00BEB">
                <w:rPr>
                  <w:rStyle w:val="Hyperlink"/>
                  <w:rFonts w:cstheme="minorHAnsi"/>
                  <w:sz w:val="24"/>
                  <w:szCs w:val="24"/>
                  <w:lang w:val="lt-LT"/>
                </w:rPr>
                <w:t>Strateginės teismo ekspertizės srities krypties ir prioritetų įgyvendinimo veiksmų plane</w:t>
              </w:r>
            </w:hyperlink>
            <w:r w:rsidR="00087D06" w:rsidRPr="00C00BEB">
              <w:rPr>
                <w:rFonts w:cstheme="minorHAnsi"/>
                <w:sz w:val="24"/>
                <w:szCs w:val="24"/>
                <w:lang w:val="lt-LT"/>
              </w:rPr>
              <w:t>.</w:t>
            </w:r>
            <w:r w:rsidR="00065C7E" w:rsidRPr="00C00BEB">
              <w:rPr>
                <w:rFonts w:cstheme="minorHAnsi"/>
                <w:sz w:val="24"/>
                <w:szCs w:val="24"/>
                <w:lang w:val="lt-LT"/>
              </w:rPr>
              <w:t xml:space="preserve"> </w:t>
            </w:r>
            <w:r w:rsidR="00065C7E" w:rsidRPr="00C00BEB">
              <w:rPr>
                <w:rFonts w:cstheme="minorHAnsi"/>
                <w:kern w:val="2"/>
                <w:sz w:val="24"/>
                <w:szCs w:val="24"/>
                <w:lang w:val="lt-LT"/>
              </w:rPr>
              <w:t>Ekspertinių tyrimų rezultatai yra vienas iš reikšmingiausių įrodymų baudžiamajame, civiliniame ir administraciniame procesuose, todėl siekiant sukurti pridėtinę vertę visuomenei, būtin</w:t>
            </w:r>
            <w:r w:rsidR="007B25BD" w:rsidRPr="00C00BEB">
              <w:rPr>
                <w:rFonts w:cstheme="minorHAnsi"/>
                <w:kern w:val="2"/>
                <w:sz w:val="24"/>
                <w:szCs w:val="24"/>
                <w:lang w:val="lt-LT"/>
              </w:rPr>
              <w:t>a</w:t>
            </w:r>
            <w:r w:rsidR="00065C7E" w:rsidRPr="00C00BEB">
              <w:rPr>
                <w:rFonts w:cstheme="minorHAnsi"/>
                <w:kern w:val="2"/>
                <w:sz w:val="24"/>
                <w:szCs w:val="24"/>
                <w:lang w:val="lt-LT"/>
              </w:rPr>
              <w:t xml:space="preserve"> užtikrinti, kad ekspertiniai tyrimai būtų atliekami kokybiškai, per trumpiausią terminą ir pateikta kuo daugiau kategoriškų išvadų, t.</w:t>
            </w:r>
            <w:r w:rsidR="004B276A" w:rsidRPr="00C00BEB">
              <w:rPr>
                <w:rFonts w:cstheme="minorHAnsi"/>
                <w:kern w:val="2"/>
                <w:sz w:val="24"/>
                <w:szCs w:val="24"/>
                <w:lang w:val="lt-LT"/>
              </w:rPr>
              <w:t xml:space="preserve"> </w:t>
            </w:r>
            <w:r w:rsidR="00065C7E" w:rsidRPr="00C00BEB">
              <w:rPr>
                <w:rFonts w:cstheme="minorHAnsi"/>
                <w:kern w:val="2"/>
                <w:sz w:val="24"/>
                <w:szCs w:val="24"/>
                <w:lang w:val="lt-LT"/>
              </w:rPr>
              <w:t>y. būtina didinti ekspertinių tyrimų atlikimo efektyvumą, g</w:t>
            </w:r>
            <w:r w:rsidR="003E2016" w:rsidRPr="00C00BEB">
              <w:rPr>
                <w:rFonts w:cstheme="minorHAnsi"/>
                <w:kern w:val="2"/>
                <w:sz w:val="24"/>
                <w:szCs w:val="24"/>
                <w:lang w:val="lt-LT"/>
              </w:rPr>
              <w:t xml:space="preserve">erinti atliekamų </w:t>
            </w:r>
            <w:r w:rsidR="00065C7E" w:rsidRPr="00C00BEB">
              <w:rPr>
                <w:rFonts w:cstheme="minorHAnsi"/>
                <w:kern w:val="2"/>
                <w:sz w:val="24"/>
                <w:szCs w:val="24"/>
                <w:lang w:val="lt-LT"/>
              </w:rPr>
              <w:t xml:space="preserve">ekspertinių tyrimų </w:t>
            </w:r>
            <w:r w:rsidR="003E2016" w:rsidRPr="00C00BEB">
              <w:rPr>
                <w:rFonts w:cstheme="minorHAnsi"/>
                <w:kern w:val="2"/>
                <w:sz w:val="24"/>
                <w:szCs w:val="24"/>
                <w:lang w:val="lt-LT"/>
              </w:rPr>
              <w:t>kokybę</w:t>
            </w:r>
            <w:r w:rsidR="006E418E" w:rsidRPr="00C00BEB">
              <w:rPr>
                <w:rFonts w:cstheme="minorHAnsi"/>
                <w:kern w:val="2"/>
                <w:sz w:val="24"/>
                <w:szCs w:val="24"/>
                <w:lang w:val="lt-LT"/>
              </w:rPr>
              <w:t>,</w:t>
            </w:r>
            <w:r w:rsidR="006E418E" w:rsidRPr="00C00BEB">
              <w:rPr>
                <w:rFonts w:cstheme="minorHAnsi"/>
                <w:sz w:val="24"/>
                <w:szCs w:val="24"/>
                <w:lang w:val="lt-LT"/>
              </w:rPr>
              <w:t xml:space="preserve"> užtikrinti sklandų kokybės vadybos sistemos LST EN ISO/IEC 17025 veikimą </w:t>
            </w:r>
            <w:r w:rsidR="00351E72" w:rsidRPr="00C00BEB">
              <w:rPr>
                <w:rFonts w:cstheme="minorHAnsi"/>
                <w:sz w:val="24"/>
                <w:szCs w:val="24"/>
                <w:lang w:val="lt-LT"/>
              </w:rPr>
              <w:t>LTEC</w:t>
            </w:r>
            <w:r w:rsidR="006E418E" w:rsidRPr="00C00BEB">
              <w:rPr>
                <w:rFonts w:cstheme="minorHAnsi"/>
                <w:sz w:val="24"/>
                <w:szCs w:val="24"/>
                <w:lang w:val="lt-LT"/>
              </w:rPr>
              <w:t xml:space="preserve"> veikloje</w:t>
            </w:r>
            <w:r w:rsidR="003E2016" w:rsidRPr="00C00BEB">
              <w:rPr>
                <w:rFonts w:cstheme="minorHAnsi"/>
                <w:kern w:val="2"/>
                <w:sz w:val="24"/>
                <w:szCs w:val="24"/>
                <w:lang w:val="lt-LT"/>
              </w:rPr>
              <w:t xml:space="preserve"> ir diegti naujus tyrimo </w:t>
            </w:r>
            <w:r w:rsidR="003E2016" w:rsidRPr="00C00BEB">
              <w:rPr>
                <w:rFonts w:cstheme="minorHAnsi"/>
                <w:kern w:val="2"/>
                <w:sz w:val="24"/>
                <w:szCs w:val="24"/>
                <w:lang w:val="lt-LT"/>
              </w:rPr>
              <w:lastRenderedPageBreak/>
              <w:t>metodus ir technologijas</w:t>
            </w:r>
            <w:r w:rsidR="00065C7E" w:rsidRPr="00C00BEB">
              <w:rPr>
                <w:rFonts w:cstheme="minorHAnsi"/>
                <w:kern w:val="2"/>
                <w:sz w:val="24"/>
                <w:szCs w:val="24"/>
                <w:lang w:val="lt-LT"/>
              </w:rPr>
              <w:t>.</w:t>
            </w:r>
          </w:p>
        </w:tc>
      </w:tr>
    </w:tbl>
    <w:p w:rsidR="00114BCC" w:rsidRPr="00C00BEB" w:rsidRDefault="00114BCC" w:rsidP="00114BCC">
      <w:pPr>
        <w:rPr>
          <w:rFonts w:cstheme="minorHAnsi"/>
          <w:sz w:val="24"/>
          <w:szCs w:val="24"/>
          <w:lang w:val="lt-LT"/>
        </w:rPr>
      </w:pPr>
    </w:p>
    <w:p w:rsidR="00114BCC" w:rsidRPr="00C00BEB" w:rsidRDefault="00114BCC" w:rsidP="00114BCC">
      <w:pPr>
        <w:pStyle w:val="ListParagraph"/>
        <w:ind w:left="1080"/>
        <w:rPr>
          <w:rFonts w:cstheme="minorHAnsi"/>
          <w:sz w:val="24"/>
          <w:szCs w:val="24"/>
          <w:lang w:val="lt-LT"/>
        </w:rPr>
      </w:pPr>
      <w:r w:rsidRPr="00C00BEB">
        <w:rPr>
          <w:rFonts w:cstheme="minorHAnsi"/>
          <w:sz w:val="24"/>
          <w:szCs w:val="24"/>
          <w:lang w:val="lt-LT"/>
        </w:rPr>
        <w:t>III. TIKSLAI PAGAL VEIKLOS KRYPTIS</w:t>
      </w:r>
    </w:p>
    <w:tbl>
      <w:tblPr>
        <w:tblStyle w:val="TableGrid"/>
        <w:tblW w:w="9497" w:type="dxa"/>
        <w:tblInd w:w="421" w:type="dxa"/>
        <w:tblLook w:val="04A0"/>
      </w:tblPr>
      <w:tblGrid>
        <w:gridCol w:w="2693"/>
        <w:gridCol w:w="142"/>
        <w:gridCol w:w="1559"/>
        <w:gridCol w:w="1276"/>
        <w:gridCol w:w="283"/>
        <w:gridCol w:w="1701"/>
        <w:gridCol w:w="142"/>
        <w:gridCol w:w="1701"/>
      </w:tblGrid>
      <w:tr w:rsidR="00925D02" w:rsidRPr="00C00BEB" w:rsidTr="00C00BEB">
        <w:tc>
          <w:tcPr>
            <w:tcW w:w="9497" w:type="dxa"/>
            <w:gridSpan w:val="8"/>
            <w:shd w:val="clear" w:color="auto" w:fill="auto"/>
          </w:tcPr>
          <w:p w:rsidR="00114BCC" w:rsidRPr="00C00BEB" w:rsidRDefault="00114BCC" w:rsidP="0096341D">
            <w:pPr>
              <w:tabs>
                <w:tab w:val="left" w:pos="1134"/>
              </w:tabs>
              <w:suppressAutoHyphens/>
              <w:ind w:right="49"/>
              <w:jc w:val="both"/>
              <w:rPr>
                <w:rFonts w:cstheme="minorHAnsi"/>
                <w:i/>
                <w:iCs/>
                <w:sz w:val="24"/>
                <w:szCs w:val="24"/>
                <w:lang w:val="lt-LT"/>
              </w:rPr>
            </w:pPr>
            <w:bookmarkStart w:id="0" w:name="_Hlk156164243"/>
            <w:r w:rsidRPr="00C00BEB">
              <w:rPr>
                <w:rFonts w:cstheme="minorHAnsi"/>
                <w:i/>
                <w:sz w:val="24"/>
                <w:szCs w:val="24"/>
                <w:lang w:val="lt-LT"/>
              </w:rPr>
              <w:t>Nurodomas kadencijos tikslas</w:t>
            </w:r>
            <w:r w:rsidRPr="00C00BEB">
              <w:rPr>
                <w:rFonts w:cstheme="minorHAnsi"/>
                <w:i/>
                <w:iCs/>
                <w:sz w:val="24"/>
                <w:szCs w:val="24"/>
                <w:lang w:val="lt-LT"/>
              </w:rPr>
              <w:t xml:space="preserve"> (kadencijos trukmė - 2022-02-01 – 2027-01-31 (antroji kadencija); tikslai keliami likusiam kadencijos laikotarpiui – nuo šio susitarimo pasirašymo dienos iki 2027-01-31)</w:t>
            </w:r>
          </w:p>
          <w:p w:rsidR="004D4EC9" w:rsidRPr="00C00BEB" w:rsidRDefault="00010B03" w:rsidP="0096341D">
            <w:pPr>
              <w:tabs>
                <w:tab w:val="left" w:pos="1134"/>
              </w:tabs>
              <w:suppressAutoHyphens/>
              <w:ind w:right="49"/>
              <w:jc w:val="both"/>
              <w:rPr>
                <w:rFonts w:cstheme="minorHAnsi"/>
                <w:iCs/>
                <w:sz w:val="24"/>
                <w:szCs w:val="24"/>
                <w:lang w:val="lt-LT"/>
              </w:rPr>
            </w:pPr>
            <w:r w:rsidRPr="00C00BEB">
              <w:rPr>
                <w:rFonts w:cstheme="minorHAnsi"/>
                <w:b/>
                <w:bCs/>
                <w:sz w:val="24"/>
                <w:szCs w:val="24"/>
                <w:lang w:val="lt-LT"/>
              </w:rPr>
              <w:t>T</w:t>
            </w:r>
            <w:r w:rsidR="009A5F7C" w:rsidRPr="00C00BEB">
              <w:rPr>
                <w:rFonts w:cstheme="minorHAnsi"/>
                <w:b/>
                <w:bCs/>
                <w:sz w:val="24"/>
                <w:szCs w:val="24"/>
                <w:lang w:val="lt-LT"/>
              </w:rPr>
              <w:t>ikslas. Ekspertinių tyrimų atlikimo efektyvum</w:t>
            </w:r>
            <w:r w:rsidR="00085D60" w:rsidRPr="00C00BEB">
              <w:rPr>
                <w:rFonts w:cstheme="minorHAnsi"/>
                <w:b/>
                <w:bCs/>
                <w:sz w:val="24"/>
                <w:szCs w:val="24"/>
                <w:lang w:val="lt-LT"/>
              </w:rPr>
              <w:t>as.</w:t>
            </w:r>
            <w:r w:rsidR="009A5F7C" w:rsidRPr="00C00BEB">
              <w:rPr>
                <w:rFonts w:cstheme="minorHAnsi"/>
                <w:sz w:val="24"/>
                <w:szCs w:val="24"/>
                <w:lang w:val="lt-LT"/>
              </w:rPr>
              <w:t xml:space="preserve"> Šiam tikslui pasiekti būtina įgyvendinti</w:t>
            </w:r>
            <w:r w:rsidR="00C90275" w:rsidRPr="00C00BEB">
              <w:rPr>
                <w:rFonts w:cstheme="minorHAnsi"/>
                <w:kern w:val="2"/>
                <w:sz w:val="24"/>
                <w:szCs w:val="24"/>
                <w:lang w:val="lt-LT"/>
              </w:rPr>
              <w:t xml:space="preserve"> </w:t>
            </w:r>
            <w:r w:rsidR="00C90275" w:rsidRPr="00C00BEB">
              <w:rPr>
                <w:rFonts w:cstheme="minorHAnsi"/>
                <w:sz w:val="24"/>
                <w:szCs w:val="24"/>
                <w:lang w:val="lt-LT"/>
              </w:rPr>
              <w:t>Strateginės teismo ekspertizės srities krypties ir prioritetų įgyvendinimo veiksmų plan</w:t>
            </w:r>
            <w:r w:rsidR="009A5F7C" w:rsidRPr="00C00BEB">
              <w:rPr>
                <w:rFonts w:cstheme="minorHAnsi"/>
                <w:sz w:val="24"/>
                <w:szCs w:val="24"/>
                <w:lang w:val="lt-LT"/>
              </w:rPr>
              <w:t>e LTEC numatytas</w:t>
            </w:r>
            <w:r w:rsidR="00C90275" w:rsidRPr="00C00BEB">
              <w:rPr>
                <w:rFonts w:cstheme="minorHAnsi"/>
                <w:sz w:val="24"/>
                <w:szCs w:val="24"/>
                <w:lang w:val="lt-LT"/>
              </w:rPr>
              <w:t xml:space="preserve"> priemones</w:t>
            </w:r>
            <w:r w:rsidR="004D4EC9" w:rsidRPr="00C00BEB">
              <w:rPr>
                <w:rFonts w:cstheme="minorHAnsi"/>
                <w:sz w:val="24"/>
                <w:szCs w:val="24"/>
                <w:lang w:val="lt-LT"/>
              </w:rPr>
              <w:t xml:space="preserve">, </w:t>
            </w:r>
            <w:r w:rsidR="00444528" w:rsidRPr="00C00BEB">
              <w:rPr>
                <w:rFonts w:cstheme="minorHAnsi"/>
                <w:sz w:val="24"/>
                <w:szCs w:val="24"/>
                <w:lang w:val="lt-LT"/>
              </w:rPr>
              <w:t>ypač skiriant dėmesį ekspertinių tyrimų atlikim</w:t>
            </w:r>
            <w:r w:rsidR="002E5E77" w:rsidRPr="00C00BEB">
              <w:rPr>
                <w:rFonts w:cstheme="minorHAnsi"/>
                <w:sz w:val="24"/>
                <w:szCs w:val="24"/>
                <w:lang w:val="lt-LT"/>
              </w:rPr>
              <w:t>o</w:t>
            </w:r>
            <w:r w:rsidR="00444528" w:rsidRPr="00C00BEB">
              <w:rPr>
                <w:rFonts w:cstheme="minorHAnsi"/>
                <w:sz w:val="24"/>
                <w:szCs w:val="24"/>
                <w:lang w:val="lt-LT"/>
              </w:rPr>
              <w:t xml:space="preserve"> laiku</w:t>
            </w:r>
            <w:r w:rsidR="002E5E77" w:rsidRPr="00C00BEB">
              <w:rPr>
                <w:rFonts w:cstheme="minorHAnsi"/>
                <w:sz w:val="24"/>
                <w:szCs w:val="24"/>
                <w:lang w:val="lt-LT"/>
              </w:rPr>
              <w:t>i</w:t>
            </w:r>
            <w:r w:rsidR="00444528" w:rsidRPr="00C00BEB">
              <w:rPr>
                <w:rFonts w:cstheme="minorHAnsi"/>
                <w:sz w:val="24"/>
                <w:szCs w:val="24"/>
                <w:lang w:val="lt-LT"/>
              </w:rPr>
              <w:t xml:space="preserve">, </w:t>
            </w:r>
            <w:r w:rsidR="002E5E77" w:rsidRPr="00C00BEB">
              <w:rPr>
                <w:rFonts w:cstheme="minorHAnsi"/>
                <w:sz w:val="24"/>
                <w:szCs w:val="24"/>
                <w:lang w:val="lt-LT"/>
              </w:rPr>
              <w:t xml:space="preserve">siekiant trumpinti ilgiausiai atliekamų </w:t>
            </w:r>
            <w:r w:rsidR="00444528" w:rsidRPr="00C00BEB">
              <w:rPr>
                <w:rFonts w:cstheme="minorHAnsi"/>
                <w:sz w:val="24"/>
                <w:szCs w:val="24"/>
                <w:lang w:val="lt-LT"/>
              </w:rPr>
              <w:t>ekspertinių tyrimų atlikimo termin</w:t>
            </w:r>
            <w:r w:rsidR="002E5E77" w:rsidRPr="00C00BEB">
              <w:rPr>
                <w:rFonts w:cstheme="minorHAnsi"/>
                <w:sz w:val="24"/>
                <w:szCs w:val="24"/>
                <w:lang w:val="lt-LT"/>
              </w:rPr>
              <w:t xml:space="preserve">us, kurie gali </w:t>
            </w:r>
            <w:r w:rsidR="00444528" w:rsidRPr="00C00BEB">
              <w:rPr>
                <w:rFonts w:cstheme="minorHAnsi"/>
                <w:sz w:val="24"/>
                <w:szCs w:val="24"/>
                <w:lang w:val="lt-LT"/>
              </w:rPr>
              <w:t>lem</w:t>
            </w:r>
            <w:r w:rsidR="002E5E77" w:rsidRPr="00C00BEB">
              <w:rPr>
                <w:rFonts w:cstheme="minorHAnsi"/>
                <w:sz w:val="24"/>
                <w:szCs w:val="24"/>
                <w:lang w:val="lt-LT"/>
              </w:rPr>
              <w:t>ti</w:t>
            </w:r>
            <w:r w:rsidR="00444528" w:rsidRPr="00C00BEB">
              <w:rPr>
                <w:rFonts w:cstheme="minorHAnsi"/>
                <w:sz w:val="24"/>
                <w:szCs w:val="24"/>
                <w:lang w:val="lt-LT"/>
              </w:rPr>
              <w:t xml:space="preserve"> ikiteisminio tyrimo ir teisminio nagrinėjimo </w:t>
            </w:r>
            <w:r w:rsidR="002E5E77" w:rsidRPr="00C00BEB">
              <w:rPr>
                <w:rFonts w:cstheme="minorHAnsi"/>
                <w:sz w:val="24"/>
                <w:szCs w:val="24"/>
                <w:lang w:val="lt-LT"/>
              </w:rPr>
              <w:t xml:space="preserve">ilgą </w:t>
            </w:r>
            <w:r w:rsidR="00444528" w:rsidRPr="00C00BEB">
              <w:rPr>
                <w:rFonts w:cstheme="minorHAnsi"/>
                <w:sz w:val="24"/>
                <w:szCs w:val="24"/>
                <w:lang w:val="lt-LT"/>
              </w:rPr>
              <w:t xml:space="preserve">trukmę. </w:t>
            </w:r>
          </w:p>
        </w:tc>
      </w:tr>
      <w:tr w:rsidR="00C90275" w:rsidRPr="00C00BEB" w:rsidTr="00C00BEB">
        <w:tc>
          <w:tcPr>
            <w:tcW w:w="2693" w:type="dxa"/>
            <w:shd w:val="clear" w:color="auto" w:fill="auto"/>
          </w:tcPr>
          <w:p w:rsidR="00C90275" w:rsidRPr="00C00BEB" w:rsidRDefault="00C90275" w:rsidP="0096341D">
            <w:pPr>
              <w:tabs>
                <w:tab w:val="left" w:pos="1134"/>
              </w:tabs>
              <w:suppressAutoHyphens/>
              <w:ind w:right="49"/>
              <w:jc w:val="both"/>
              <w:rPr>
                <w:rFonts w:cstheme="minorHAnsi"/>
                <w:sz w:val="24"/>
                <w:szCs w:val="24"/>
                <w:lang w:val="lt-LT"/>
              </w:rPr>
            </w:pPr>
            <w:r w:rsidRPr="00C00BEB">
              <w:rPr>
                <w:rFonts w:cstheme="minorHAnsi"/>
                <w:sz w:val="24"/>
                <w:szCs w:val="24"/>
                <w:lang w:val="lt-LT"/>
              </w:rPr>
              <w:t xml:space="preserve">Rodiklis </w:t>
            </w:r>
          </w:p>
        </w:tc>
        <w:tc>
          <w:tcPr>
            <w:tcW w:w="1701" w:type="dxa"/>
            <w:gridSpan w:val="2"/>
            <w:shd w:val="clear" w:color="auto" w:fill="auto"/>
          </w:tcPr>
          <w:p w:rsidR="00C90275" w:rsidRPr="00C00BEB" w:rsidRDefault="00C90275"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2024</w:t>
            </w:r>
          </w:p>
          <w:p w:rsidR="00C90275" w:rsidRPr="00C00BEB" w:rsidRDefault="00C90275" w:rsidP="0096341D">
            <w:pPr>
              <w:tabs>
                <w:tab w:val="left" w:pos="1134"/>
              </w:tabs>
              <w:suppressAutoHyphens/>
              <w:ind w:right="49"/>
              <w:jc w:val="center"/>
              <w:rPr>
                <w:rFonts w:cstheme="minorHAnsi"/>
                <w:i/>
                <w:sz w:val="24"/>
                <w:szCs w:val="24"/>
                <w:lang w:val="lt-LT"/>
              </w:rPr>
            </w:pPr>
          </w:p>
        </w:tc>
        <w:tc>
          <w:tcPr>
            <w:tcW w:w="1559" w:type="dxa"/>
            <w:gridSpan w:val="2"/>
            <w:shd w:val="clear" w:color="auto" w:fill="auto"/>
          </w:tcPr>
          <w:p w:rsidR="00C90275" w:rsidRPr="00C00BEB" w:rsidRDefault="00C90275"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2025</w:t>
            </w:r>
          </w:p>
          <w:p w:rsidR="00C90275" w:rsidRPr="00C00BEB" w:rsidRDefault="00C90275" w:rsidP="0096341D">
            <w:pPr>
              <w:tabs>
                <w:tab w:val="left" w:pos="1134"/>
              </w:tabs>
              <w:suppressAutoHyphens/>
              <w:ind w:right="49"/>
              <w:jc w:val="center"/>
              <w:rPr>
                <w:rFonts w:cstheme="minorHAnsi"/>
                <w:sz w:val="24"/>
                <w:szCs w:val="24"/>
                <w:lang w:val="lt-LT"/>
              </w:rPr>
            </w:pPr>
          </w:p>
        </w:tc>
        <w:tc>
          <w:tcPr>
            <w:tcW w:w="1843" w:type="dxa"/>
            <w:gridSpan w:val="2"/>
            <w:shd w:val="clear" w:color="auto" w:fill="auto"/>
          </w:tcPr>
          <w:p w:rsidR="00C90275" w:rsidRPr="00C00BEB" w:rsidRDefault="00C90275"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2026</w:t>
            </w:r>
          </w:p>
          <w:p w:rsidR="00C90275" w:rsidRPr="00C00BEB" w:rsidRDefault="00C90275" w:rsidP="0096341D">
            <w:pPr>
              <w:tabs>
                <w:tab w:val="left" w:pos="1134"/>
              </w:tabs>
              <w:suppressAutoHyphens/>
              <w:ind w:right="49"/>
              <w:jc w:val="center"/>
              <w:rPr>
                <w:rFonts w:cstheme="minorHAnsi"/>
                <w:sz w:val="24"/>
                <w:szCs w:val="24"/>
                <w:lang w:val="lt-LT"/>
              </w:rPr>
            </w:pPr>
          </w:p>
        </w:tc>
        <w:tc>
          <w:tcPr>
            <w:tcW w:w="1701" w:type="dxa"/>
            <w:shd w:val="clear" w:color="auto" w:fill="auto"/>
          </w:tcPr>
          <w:p w:rsidR="00C90275" w:rsidRPr="00C00BEB" w:rsidRDefault="00C90275"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2027/01</w:t>
            </w:r>
          </w:p>
          <w:p w:rsidR="00C90275" w:rsidRPr="00C00BEB" w:rsidRDefault="00C90275" w:rsidP="0096341D">
            <w:pPr>
              <w:tabs>
                <w:tab w:val="left" w:pos="1134"/>
              </w:tabs>
              <w:suppressAutoHyphens/>
              <w:ind w:right="49"/>
              <w:jc w:val="center"/>
              <w:rPr>
                <w:rFonts w:cstheme="minorHAnsi"/>
                <w:sz w:val="24"/>
                <w:szCs w:val="24"/>
                <w:lang w:val="lt-LT"/>
              </w:rPr>
            </w:pPr>
          </w:p>
        </w:tc>
      </w:tr>
      <w:tr w:rsidR="00C90275" w:rsidRPr="00C00BEB" w:rsidTr="00C00BEB">
        <w:trPr>
          <w:trHeight w:val="724"/>
        </w:trPr>
        <w:tc>
          <w:tcPr>
            <w:tcW w:w="2693" w:type="dxa"/>
          </w:tcPr>
          <w:p w:rsidR="00C90275" w:rsidRPr="00C00BEB" w:rsidRDefault="006E418E" w:rsidP="002F2F94">
            <w:pPr>
              <w:tabs>
                <w:tab w:val="left" w:pos="1134"/>
              </w:tabs>
              <w:suppressAutoHyphens/>
              <w:ind w:right="49"/>
              <w:jc w:val="both"/>
              <w:rPr>
                <w:rFonts w:cstheme="minorHAnsi"/>
                <w:sz w:val="24"/>
                <w:szCs w:val="24"/>
                <w:lang w:val="lt-LT"/>
              </w:rPr>
            </w:pPr>
            <w:r w:rsidRPr="00C00BEB">
              <w:rPr>
                <w:rFonts w:cstheme="minorHAnsi"/>
                <w:kern w:val="2"/>
                <w:sz w:val="24"/>
                <w:szCs w:val="24"/>
                <w:lang w:val="lt-LT"/>
              </w:rPr>
              <w:t>Į</w:t>
            </w:r>
            <w:r w:rsidR="00C90275" w:rsidRPr="00C00BEB">
              <w:rPr>
                <w:rFonts w:cstheme="minorHAnsi"/>
                <w:kern w:val="2"/>
                <w:sz w:val="24"/>
                <w:szCs w:val="24"/>
                <w:lang w:val="lt-LT"/>
              </w:rPr>
              <w:t>gyvendint</w:t>
            </w:r>
            <w:r w:rsidRPr="00C00BEB">
              <w:rPr>
                <w:rFonts w:cstheme="minorHAnsi"/>
                <w:kern w:val="2"/>
                <w:sz w:val="24"/>
                <w:szCs w:val="24"/>
                <w:lang w:val="lt-LT"/>
              </w:rPr>
              <w:t>os</w:t>
            </w:r>
            <w:r w:rsidR="00C90275" w:rsidRPr="00C00BEB">
              <w:rPr>
                <w:rFonts w:cstheme="minorHAnsi"/>
                <w:kern w:val="2"/>
                <w:sz w:val="24"/>
                <w:szCs w:val="24"/>
                <w:lang w:val="lt-LT"/>
              </w:rPr>
              <w:t xml:space="preserve"> </w:t>
            </w:r>
            <w:r w:rsidR="00C90275" w:rsidRPr="00C00BEB">
              <w:rPr>
                <w:rFonts w:cstheme="minorHAnsi"/>
                <w:sz w:val="24"/>
                <w:szCs w:val="24"/>
                <w:lang w:val="lt-LT"/>
              </w:rPr>
              <w:t>Strateginės teismo ekspertizės srities krypties ir prioritetų įgyvendinimo veiksmų plano LTEC priemon</w:t>
            </w:r>
            <w:r w:rsidR="004B276A" w:rsidRPr="00C00BEB">
              <w:rPr>
                <w:rFonts w:cstheme="minorHAnsi"/>
                <w:sz w:val="24"/>
                <w:szCs w:val="24"/>
                <w:lang w:val="lt-LT"/>
              </w:rPr>
              <w:t>ė</w:t>
            </w:r>
            <w:r w:rsidR="00C90275" w:rsidRPr="00C00BEB">
              <w:rPr>
                <w:rFonts w:cstheme="minorHAnsi"/>
                <w:sz w:val="24"/>
                <w:szCs w:val="24"/>
                <w:lang w:val="lt-LT"/>
              </w:rPr>
              <w:t>s, proc.</w:t>
            </w:r>
          </w:p>
        </w:tc>
        <w:tc>
          <w:tcPr>
            <w:tcW w:w="1701" w:type="dxa"/>
            <w:gridSpan w:val="2"/>
            <w:vAlign w:val="center"/>
          </w:tcPr>
          <w:p w:rsidR="00C90275" w:rsidRPr="00C00BEB" w:rsidRDefault="00C90275"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 xml:space="preserve"> 100</w:t>
            </w:r>
          </w:p>
        </w:tc>
        <w:tc>
          <w:tcPr>
            <w:tcW w:w="1559" w:type="dxa"/>
            <w:gridSpan w:val="2"/>
            <w:vAlign w:val="center"/>
          </w:tcPr>
          <w:p w:rsidR="00C90275" w:rsidRPr="00C00BEB" w:rsidRDefault="00C90275"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100</w:t>
            </w:r>
          </w:p>
        </w:tc>
        <w:tc>
          <w:tcPr>
            <w:tcW w:w="1843" w:type="dxa"/>
            <w:gridSpan w:val="2"/>
            <w:vAlign w:val="center"/>
          </w:tcPr>
          <w:p w:rsidR="00C90275" w:rsidRPr="00C00BEB" w:rsidRDefault="00C90275"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100</w:t>
            </w:r>
          </w:p>
        </w:tc>
        <w:tc>
          <w:tcPr>
            <w:tcW w:w="1701" w:type="dxa"/>
            <w:vAlign w:val="center"/>
          </w:tcPr>
          <w:p w:rsidR="00C90275"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444528" w:rsidRPr="00C00BEB" w:rsidTr="00C00BEB">
        <w:trPr>
          <w:trHeight w:val="724"/>
        </w:trPr>
        <w:tc>
          <w:tcPr>
            <w:tcW w:w="2693" w:type="dxa"/>
          </w:tcPr>
          <w:p w:rsidR="00444528" w:rsidRPr="00C00BEB" w:rsidRDefault="00444528" w:rsidP="002F2F94">
            <w:pPr>
              <w:tabs>
                <w:tab w:val="left" w:pos="1134"/>
              </w:tabs>
              <w:suppressAutoHyphens/>
              <w:ind w:right="49"/>
              <w:jc w:val="both"/>
              <w:rPr>
                <w:rFonts w:cstheme="minorHAnsi"/>
                <w:kern w:val="2"/>
                <w:sz w:val="24"/>
                <w:szCs w:val="24"/>
                <w:lang w:val="lt-LT"/>
              </w:rPr>
            </w:pPr>
            <w:r w:rsidRPr="00C00BEB">
              <w:rPr>
                <w:rFonts w:cstheme="minorHAnsi"/>
                <w:sz w:val="24"/>
                <w:szCs w:val="24"/>
                <w:lang w:val="lt-LT"/>
              </w:rPr>
              <w:t>Ne ilgiau kaip per 30 d. (vidutiniškai) atliktų ekspertinių tyrimų dalis, proc.</w:t>
            </w:r>
          </w:p>
        </w:tc>
        <w:tc>
          <w:tcPr>
            <w:tcW w:w="1701" w:type="dxa"/>
            <w:gridSpan w:val="2"/>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73</w:t>
            </w:r>
          </w:p>
        </w:tc>
        <w:tc>
          <w:tcPr>
            <w:tcW w:w="1559" w:type="dxa"/>
            <w:gridSpan w:val="2"/>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74</w:t>
            </w:r>
          </w:p>
        </w:tc>
        <w:tc>
          <w:tcPr>
            <w:tcW w:w="1843" w:type="dxa"/>
            <w:gridSpan w:val="2"/>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75</w:t>
            </w:r>
          </w:p>
        </w:tc>
        <w:tc>
          <w:tcPr>
            <w:tcW w:w="1701" w:type="dxa"/>
            <w:vAlign w:val="center"/>
          </w:tcPr>
          <w:p w:rsidR="00444528"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B66988" w:rsidRPr="00C00BEB" w:rsidTr="00C00BEB">
        <w:tc>
          <w:tcPr>
            <w:tcW w:w="9497" w:type="dxa"/>
            <w:gridSpan w:val="8"/>
            <w:shd w:val="clear" w:color="auto" w:fill="auto"/>
          </w:tcPr>
          <w:p w:rsidR="004D4EC9" w:rsidRPr="00C00BEB" w:rsidRDefault="00010B03" w:rsidP="0096341D">
            <w:pPr>
              <w:tabs>
                <w:tab w:val="left" w:pos="1134"/>
              </w:tabs>
              <w:suppressAutoHyphens/>
              <w:ind w:right="49"/>
              <w:jc w:val="both"/>
              <w:rPr>
                <w:rFonts w:cstheme="minorHAnsi"/>
                <w:kern w:val="2"/>
                <w:sz w:val="24"/>
                <w:szCs w:val="24"/>
                <w:lang w:val="lt-LT"/>
              </w:rPr>
            </w:pPr>
            <w:bookmarkStart w:id="1" w:name="_Hlk156299096"/>
            <w:bookmarkEnd w:id="0"/>
            <w:r w:rsidRPr="00C00BEB">
              <w:rPr>
                <w:rFonts w:cstheme="minorHAnsi"/>
                <w:b/>
                <w:bCs/>
                <w:sz w:val="24"/>
                <w:szCs w:val="24"/>
                <w:lang w:val="lt-LT"/>
              </w:rPr>
              <w:t>T</w:t>
            </w:r>
            <w:r w:rsidR="009A5F7C" w:rsidRPr="00C00BEB">
              <w:rPr>
                <w:rFonts w:cstheme="minorHAnsi"/>
                <w:b/>
                <w:bCs/>
                <w:sz w:val="24"/>
                <w:szCs w:val="24"/>
                <w:lang w:val="lt-LT"/>
              </w:rPr>
              <w:t xml:space="preserve">ikslas. Ekspertinių tyrimų kokybė. </w:t>
            </w:r>
            <w:r w:rsidR="00440295" w:rsidRPr="00C00BEB">
              <w:rPr>
                <w:rStyle w:val="normaltextrun"/>
                <w:rFonts w:cstheme="minorHAnsi"/>
                <w:sz w:val="24"/>
                <w:szCs w:val="24"/>
                <w:shd w:val="clear" w:color="auto" w:fill="FFFFFF"/>
                <w:lang w:val="lt-LT"/>
              </w:rPr>
              <w:t>Aukštą ekspertinių tyrimų išvadų kokybę atspindi jų kategoriškumas, todėl</w:t>
            </w:r>
            <w:r w:rsidR="00440295" w:rsidRPr="00C00BEB" w:rsidDel="000D008B">
              <w:rPr>
                <w:rFonts w:cstheme="minorHAnsi"/>
                <w:sz w:val="24"/>
                <w:szCs w:val="24"/>
                <w:lang w:val="lt-LT"/>
              </w:rPr>
              <w:t xml:space="preserve"> </w:t>
            </w:r>
            <w:r w:rsidR="00440295" w:rsidRPr="00C00BEB">
              <w:rPr>
                <w:rFonts w:cstheme="minorHAnsi"/>
                <w:sz w:val="24"/>
                <w:szCs w:val="24"/>
                <w:lang w:val="lt-LT"/>
              </w:rPr>
              <w:t>š</w:t>
            </w:r>
            <w:r w:rsidR="000D008B" w:rsidRPr="00C00BEB">
              <w:rPr>
                <w:rFonts w:cstheme="minorHAnsi"/>
                <w:sz w:val="24"/>
                <w:szCs w:val="24"/>
                <w:lang w:val="lt-LT"/>
              </w:rPr>
              <w:t>iam tikslui pasiekti</w:t>
            </w:r>
            <w:r w:rsidR="00B66988" w:rsidRPr="00C00BEB">
              <w:rPr>
                <w:rFonts w:cstheme="minorHAnsi"/>
                <w:kern w:val="2"/>
                <w:sz w:val="24"/>
                <w:szCs w:val="24"/>
                <w:lang w:val="lt-LT"/>
              </w:rPr>
              <w:t xml:space="preserve"> būtina nuosekliai didinti ekspertinių tyrimų kategoriškų išvadų kiekį</w:t>
            </w:r>
            <w:r w:rsidR="00440295" w:rsidRPr="00C00BEB">
              <w:rPr>
                <w:rFonts w:cstheme="minorHAnsi"/>
                <w:kern w:val="2"/>
                <w:sz w:val="24"/>
                <w:szCs w:val="24"/>
                <w:lang w:val="lt-LT"/>
              </w:rPr>
              <w:t xml:space="preserve">. </w:t>
            </w:r>
            <w:r w:rsidR="00440295" w:rsidRPr="00C00BEB">
              <w:rPr>
                <w:rFonts w:cstheme="minorHAnsi"/>
                <w:sz w:val="24"/>
                <w:szCs w:val="24"/>
                <w:lang w:val="lt-LT"/>
              </w:rPr>
              <w:t>Taip pat ekspertinių tyrimų kokybę ir patikimumą, ypač keičiantis ekspertinių tyrimų rezultatais tarp valstybių narių, užtikrina akredituoti tyrimo metodai</w:t>
            </w:r>
            <w:r w:rsidR="002E5E77" w:rsidRPr="00C00BEB">
              <w:rPr>
                <w:rFonts w:cstheme="minorHAnsi"/>
                <w:sz w:val="24"/>
                <w:szCs w:val="24"/>
                <w:lang w:val="lt-LT"/>
              </w:rPr>
              <w:t>, todėl, šiam tikslui pasiekti,  turi būti akredituoti naujus tyrimo metodai ar vykdomas akredituotų metodų palaikymas</w:t>
            </w:r>
            <w:r w:rsidR="00440295" w:rsidRPr="00C00BEB">
              <w:rPr>
                <w:rFonts w:cstheme="minorHAnsi"/>
                <w:sz w:val="24"/>
                <w:szCs w:val="24"/>
                <w:lang w:val="lt-LT"/>
              </w:rPr>
              <w:t xml:space="preserve">. </w:t>
            </w:r>
          </w:p>
        </w:tc>
      </w:tr>
      <w:tr w:rsidR="00B66988" w:rsidRPr="00C00BEB" w:rsidTr="00C00BEB">
        <w:tc>
          <w:tcPr>
            <w:tcW w:w="2693" w:type="dxa"/>
            <w:shd w:val="clear" w:color="auto" w:fill="auto"/>
          </w:tcPr>
          <w:p w:rsidR="00B66988" w:rsidRPr="00C00BEB" w:rsidRDefault="00B66988" w:rsidP="0096341D">
            <w:pPr>
              <w:tabs>
                <w:tab w:val="left" w:pos="1134"/>
              </w:tabs>
              <w:suppressAutoHyphens/>
              <w:ind w:right="49"/>
              <w:jc w:val="both"/>
              <w:rPr>
                <w:rFonts w:cstheme="minorHAnsi"/>
                <w:sz w:val="24"/>
                <w:szCs w:val="24"/>
                <w:lang w:val="lt-LT"/>
              </w:rPr>
            </w:pPr>
            <w:r w:rsidRPr="00C00BEB">
              <w:rPr>
                <w:rFonts w:cstheme="minorHAnsi"/>
                <w:sz w:val="24"/>
                <w:szCs w:val="24"/>
                <w:lang w:val="lt-LT"/>
              </w:rPr>
              <w:t xml:space="preserve">Rodiklis </w:t>
            </w:r>
          </w:p>
        </w:tc>
        <w:tc>
          <w:tcPr>
            <w:tcW w:w="1701" w:type="dxa"/>
            <w:gridSpan w:val="2"/>
            <w:shd w:val="clear" w:color="auto" w:fill="auto"/>
          </w:tcPr>
          <w:p w:rsidR="00B66988" w:rsidRPr="00C00BEB" w:rsidRDefault="00B66988"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2024</w:t>
            </w:r>
          </w:p>
          <w:p w:rsidR="00B66988" w:rsidRPr="00C00BEB" w:rsidRDefault="00B66988" w:rsidP="0096341D">
            <w:pPr>
              <w:tabs>
                <w:tab w:val="left" w:pos="1134"/>
              </w:tabs>
              <w:suppressAutoHyphens/>
              <w:ind w:right="49"/>
              <w:jc w:val="center"/>
              <w:rPr>
                <w:rFonts w:cstheme="minorHAnsi"/>
                <w:i/>
                <w:sz w:val="24"/>
                <w:szCs w:val="24"/>
                <w:lang w:val="lt-LT"/>
              </w:rPr>
            </w:pPr>
          </w:p>
        </w:tc>
        <w:tc>
          <w:tcPr>
            <w:tcW w:w="1559" w:type="dxa"/>
            <w:gridSpan w:val="2"/>
            <w:shd w:val="clear" w:color="auto" w:fill="auto"/>
          </w:tcPr>
          <w:p w:rsidR="00B66988" w:rsidRPr="00C00BEB" w:rsidRDefault="00B66988"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2025</w:t>
            </w:r>
          </w:p>
          <w:p w:rsidR="00B66988" w:rsidRPr="00C00BEB" w:rsidRDefault="00B66988" w:rsidP="0096341D">
            <w:pPr>
              <w:tabs>
                <w:tab w:val="left" w:pos="1134"/>
              </w:tabs>
              <w:suppressAutoHyphens/>
              <w:ind w:right="49"/>
              <w:jc w:val="center"/>
              <w:rPr>
                <w:rFonts w:cstheme="minorHAnsi"/>
                <w:sz w:val="24"/>
                <w:szCs w:val="24"/>
                <w:lang w:val="lt-LT"/>
              </w:rPr>
            </w:pPr>
          </w:p>
        </w:tc>
        <w:tc>
          <w:tcPr>
            <w:tcW w:w="1701" w:type="dxa"/>
            <w:shd w:val="clear" w:color="auto" w:fill="auto"/>
          </w:tcPr>
          <w:p w:rsidR="00B66988" w:rsidRPr="00C00BEB" w:rsidRDefault="00B66988"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2026</w:t>
            </w:r>
          </w:p>
          <w:p w:rsidR="00B66988" w:rsidRPr="00C00BEB" w:rsidRDefault="00B66988" w:rsidP="0096341D">
            <w:pPr>
              <w:tabs>
                <w:tab w:val="left" w:pos="1134"/>
              </w:tabs>
              <w:suppressAutoHyphens/>
              <w:ind w:right="49"/>
              <w:jc w:val="center"/>
              <w:rPr>
                <w:rFonts w:cstheme="minorHAnsi"/>
                <w:sz w:val="24"/>
                <w:szCs w:val="24"/>
                <w:lang w:val="lt-LT"/>
              </w:rPr>
            </w:pPr>
          </w:p>
        </w:tc>
        <w:tc>
          <w:tcPr>
            <w:tcW w:w="1843" w:type="dxa"/>
            <w:gridSpan w:val="2"/>
            <w:shd w:val="clear" w:color="auto" w:fill="auto"/>
          </w:tcPr>
          <w:p w:rsidR="00B66988" w:rsidRPr="00C00BEB" w:rsidRDefault="00B66988"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2027/01</w:t>
            </w:r>
          </w:p>
          <w:p w:rsidR="00B66988" w:rsidRPr="00C00BEB" w:rsidRDefault="00B66988" w:rsidP="0096341D">
            <w:pPr>
              <w:tabs>
                <w:tab w:val="left" w:pos="1134"/>
              </w:tabs>
              <w:suppressAutoHyphens/>
              <w:ind w:right="49"/>
              <w:jc w:val="center"/>
              <w:rPr>
                <w:rFonts w:cstheme="minorHAnsi"/>
                <w:sz w:val="24"/>
                <w:szCs w:val="24"/>
                <w:lang w:val="lt-LT"/>
              </w:rPr>
            </w:pPr>
          </w:p>
        </w:tc>
      </w:tr>
      <w:tr w:rsidR="00B66988" w:rsidRPr="00C00BEB" w:rsidTr="00C00BEB">
        <w:trPr>
          <w:trHeight w:val="724"/>
        </w:trPr>
        <w:tc>
          <w:tcPr>
            <w:tcW w:w="2693" w:type="dxa"/>
          </w:tcPr>
          <w:p w:rsidR="00B66988" w:rsidRPr="00C00BEB" w:rsidRDefault="007B25BD" w:rsidP="002F2F94">
            <w:pPr>
              <w:tabs>
                <w:tab w:val="left" w:pos="1134"/>
              </w:tabs>
              <w:suppressAutoHyphens/>
              <w:ind w:right="49"/>
              <w:jc w:val="both"/>
              <w:rPr>
                <w:rFonts w:cstheme="minorHAnsi"/>
                <w:sz w:val="24"/>
                <w:szCs w:val="24"/>
                <w:lang w:val="lt-LT"/>
              </w:rPr>
            </w:pPr>
            <w:r w:rsidRPr="00C00BEB">
              <w:rPr>
                <w:rFonts w:cstheme="minorHAnsi"/>
                <w:sz w:val="24"/>
                <w:szCs w:val="24"/>
                <w:lang w:val="lt-LT"/>
              </w:rPr>
              <w:t>Padidėjęs t</w:t>
            </w:r>
            <w:r w:rsidR="006E418E" w:rsidRPr="00C00BEB">
              <w:rPr>
                <w:rFonts w:cstheme="minorHAnsi"/>
                <w:sz w:val="24"/>
                <w:szCs w:val="24"/>
                <w:lang w:val="lt-LT"/>
              </w:rPr>
              <w:t>eismo ekspertizių ir kitų ekspertinių tyrimų išvadų kategoriškumas, proc.</w:t>
            </w:r>
          </w:p>
        </w:tc>
        <w:tc>
          <w:tcPr>
            <w:tcW w:w="1701" w:type="dxa"/>
            <w:gridSpan w:val="2"/>
            <w:vAlign w:val="center"/>
          </w:tcPr>
          <w:p w:rsidR="00B66988" w:rsidRPr="00C00BEB" w:rsidRDefault="00B669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 xml:space="preserve"> </w:t>
            </w:r>
            <w:r w:rsidR="006E418E" w:rsidRPr="00C00BEB">
              <w:rPr>
                <w:rFonts w:cstheme="minorHAnsi"/>
                <w:sz w:val="24"/>
                <w:szCs w:val="24"/>
                <w:lang w:val="lt-LT"/>
              </w:rPr>
              <w:t>96,3</w:t>
            </w:r>
          </w:p>
        </w:tc>
        <w:tc>
          <w:tcPr>
            <w:tcW w:w="1559" w:type="dxa"/>
            <w:gridSpan w:val="2"/>
            <w:vAlign w:val="center"/>
          </w:tcPr>
          <w:p w:rsidR="00B66988" w:rsidRPr="00C00BEB" w:rsidRDefault="006E418E"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96,4</w:t>
            </w:r>
          </w:p>
        </w:tc>
        <w:tc>
          <w:tcPr>
            <w:tcW w:w="1701" w:type="dxa"/>
            <w:vAlign w:val="center"/>
          </w:tcPr>
          <w:p w:rsidR="00B66988" w:rsidRPr="00C00BEB" w:rsidRDefault="006E418E"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96,5</w:t>
            </w:r>
          </w:p>
        </w:tc>
        <w:tc>
          <w:tcPr>
            <w:tcW w:w="1843" w:type="dxa"/>
            <w:gridSpan w:val="2"/>
            <w:vAlign w:val="center"/>
          </w:tcPr>
          <w:p w:rsidR="00B66988"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444528" w:rsidRPr="00C00BEB" w:rsidTr="00C00BEB">
        <w:trPr>
          <w:trHeight w:val="724"/>
        </w:trPr>
        <w:tc>
          <w:tcPr>
            <w:tcW w:w="2693" w:type="dxa"/>
          </w:tcPr>
          <w:p w:rsidR="00444528" w:rsidRPr="00C00BEB" w:rsidRDefault="00444528" w:rsidP="002F2F94">
            <w:pPr>
              <w:tabs>
                <w:tab w:val="left" w:pos="1134"/>
              </w:tabs>
              <w:suppressAutoHyphens/>
              <w:ind w:right="49"/>
              <w:jc w:val="both"/>
              <w:rPr>
                <w:rFonts w:cstheme="minorHAnsi"/>
                <w:sz w:val="24"/>
                <w:szCs w:val="24"/>
                <w:lang w:val="lt-LT"/>
              </w:rPr>
            </w:pPr>
            <w:r w:rsidRPr="00C00BEB">
              <w:rPr>
                <w:rFonts w:cstheme="minorHAnsi"/>
                <w:sz w:val="24"/>
                <w:szCs w:val="24"/>
                <w:lang w:val="lt-LT"/>
              </w:rPr>
              <w:t>Pagal LST EN ISO/IEC 17025 standartą akredituotų tyrimo metodų skaičius, vnt.</w:t>
            </w:r>
          </w:p>
        </w:tc>
        <w:tc>
          <w:tcPr>
            <w:tcW w:w="1701" w:type="dxa"/>
            <w:gridSpan w:val="2"/>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30</w:t>
            </w:r>
          </w:p>
        </w:tc>
        <w:tc>
          <w:tcPr>
            <w:tcW w:w="1559" w:type="dxa"/>
            <w:gridSpan w:val="2"/>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30</w:t>
            </w:r>
          </w:p>
        </w:tc>
        <w:tc>
          <w:tcPr>
            <w:tcW w:w="1701" w:type="dxa"/>
            <w:vAlign w:val="center"/>
          </w:tcPr>
          <w:p w:rsidR="00444528" w:rsidRPr="00C00BEB" w:rsidRDefault="0044452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30</w:t>
            </w:r>
          </w:p>
        </w:tc>
        <w:tc>
          <w:tcPr>
            <w:tcW w:w="1843" w:type="dxa"/>
            <w:gridSpan w:val="2"/>
            <w:vAlign w:val="center"/>
          </w:tcPr>
          <w:p w:rsidR="00444528"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bookmarkEnd w:id="1"/>
      <w:tr w:rsidR="006E418E" w:rsidRPr="00C00BEB" w:rsidTr="00C00BEB">
        <w:tc>
          <w:tcPr>
            <w:tcW w:w="9497" w:type="dxa"/>
            <w:gridSpan w:val="8"/>
            <w:shd w:val="clear" w:color="auto" w:fill="auto"/>
          </w:tcPr>
          <w:p w:rsidR="006E418E" w:rsidRPr="00C00BEB" w:rsidRDefault="00010B03" w:rsidP="0096341D">
            <w:pPr>
              <w:tabs>
                <w:tab w:val="left" w:pos="1134"/>
              </w:tabs>
              <w:suppressAutoHyphens/>
              <w:ind w:right="49"/>
              <w:jc w:val="both"/>
              <w:rPr>
                <w:rFonts w:cstheme="minorHAnsi"/>
                <w:sz w:val="24"/>
                <w:szCs w:val="24"/>
                <w:lang w:val="lt-LT"/>
              </w:rPr>
            </w:pPr>
            <w:r w:rsidRPr="00C00BEB">
              <w:rPr>
                <w:rFonts w:cstheme="minorHAnsi"/>
                <w:b/>
                <w:bCs/>
                <w:sz w:val="24"/>
                <w:szCs w:val="24"/>
                <w:lang w:val="lt-LT"/>
              </w:rPr>
              <w:t>T</w:t>
            </w:r>
            <w:r w:rsidR="00444528" w:rsidRPr="00C00BEB">
              <w:rPr>
                <w:rFonts w:cstheme="minorHAnsi"/>
                <w:b/>
                <w:bCs/>
                <w:sz w:val="24"/>
                <w:szCs w:val="24"/>
                <w:lang w:val="lt-LT"/>
              </w:rPr>
              <w:t>ikslas.</w:t>
            </w:r>
            <w:r w:rsidR="007438C8" w:rsidRPr="00C00BEB">
              <w:rPr>
                <w:rFonts w:cstheme="minorHAnsi"/>
                <w:b/>
                <w:bCs/>
                <w:sz w:val="24"/>
                <w:szCs w:val="24"/>
                <w:lang w:val="lt-LT"/>
              </w:rPr>
              <w:t xml:space="preserve"> Metodinė veikla</w:t>
            </w:r>
            <w:r w:rsidR="00444528" w:rsidRPr="00C00BEB">
              <w:rPr>
                <w:rFonts w:cstheme="minorHAnsi"/>
                <w:b/>
                <w:bCs/>
                <w:sz w:val="24"/>
                <w:szCs w:val="24"/>
                <w:lang w:val="lt-LT"/>
              </w:rPr>
              <w:t>.</w:t>
            </w:r>
            <w:r w:rsidR="00D006FA" w:rsidRPr="00C00BEB">
              <w:rPr>
                <w:rFonts w:cstheme="minorHAnsi"/>
                <w:b/>
                <w:bCs/>
                <w:sz w:val="24"/>
                <w:szCs w:val="24"/>
                <w:lang w:val="lt-LT"/>
              </w:rPr>
              <w:t xml:space="preserve"> </w:t>
            </w:r>
            <w:r w:rsidR="00004798" w:rsidRPr="00C00BEB">
              <w:rPr>
                <w:rFonts w:cstheme="minorHAnsi"/>
                <w:sz w:val="24"/>
                <w:szCs w:val="24"/>
                <w:lang w:val="lt-LT"/>
              </w:rPr>
              <w:t>Vystyti</w:t>
            </w:r>
            <w:r w:rsidR="00004798" w:rsidRPr="00C00BEB">
              <w:rPr>
                <w:rFonts w:cstheme="minorHAnsi"/>
                <w:b/>
                <w:bCs/>
                <w:sz w:val="24"/>
                <w:szCs w:val="24"/>
                <w:lang w:val="lt-LT"/>
              </w:rPr>
              <w:t xml:space="preserve"> </w:t>
            </w:r>
            <w:r w:rsidR="00004798" w:rsidRPr="00C00BEB">
              <w:rPr>
                <w:rFonts w:cstheme="minorHAnsi"/>
                <w:sz w:val="24"/>
                <w:szCs w:val="24"/>
                <w:lang w:val="lt-LT"/>
              </w:rPr>
              <w:t xml:space="preserve">mokslinius tyrimus, </w:t>
            </w:r>
            <w:r w:rsidR="007005CF" w:rsidRPr="00C00BEB">
              <w:rPr>
                <w:rFonts w:cstheme="minorHAnsi"/>
                <w:sz w:val="24"/>
                <w:szCs w:val="24"/>
                <w:lang w:val="lt-LT"/>
              </w:rPr>
              <w:t xml:space="preserve">parengti ir aprobuoti naujas metodikas ar atnaujinti galiojančias metodikas, siekiant </w:t>
            </w:r>
            <w:r w:rsidR="00D006FA" w:rsidRPr="00C00BEB">
              <w:rPr>
                <w:rFonts w:cstheme="minorHAnsi"/>
                <w:sz w:val="24"/>
                <w:szCs w:val="24"/>
                <w:lang w:val="lt-LT"/>
              </w:rPr>
              <w:t>tobulinti ekspertinių tyrimų atlikimą, užtikrinti naujovių diegimą ekspertinėje praktikoje</w:t>
            </w:r>
            <w:r w:rsidR="007005CF" w:rsidRPr="00C00BEB">
              <w:rPr>
                <w:rFonts w:cstheme="minorHAnsi"/>
                <w:sz w:val="24"/>
                <w:szCs w:val="24"/>
                <w:lang w:val="lt-LT"/>
              </w:rPr>
              <w:t xml:space="preserve">. </w:t>
            </w:r>
            <w:r w:rsidR="00B158DB" w:rsidRPr="00C00BEB">
              <w:rPr>
                <w:rFonts w:cstheme="minorHAnsi"/>
                <w:sz w:val="24"/>
                <w:szCs w:val="24"/>
                <w:lang w:val="lt-LT"/>
              </w:rPr>
              <w:t>T</w:t>
            </w:r>
            <w:r w:rsidR="00D006FA" w:rsidRPr="00C00BEB">
              <w:rPr>
                <w:rFonts w:cstheme="minorHAnsi"/>
                <w:sz w:val="24"/>
                <w:szCs w:val="24"/>
                <w:lang w:val="lt-LT"/>
              </w:rPr>
              <w:t>aip pat</w:t>
            </w:r>
            <w:r w:rsidR="007005CF" w:rsidRPr="00C00BEB">
              <w:rPr>
                <w:rFonts w:cstheme="minorHAnsi"/>
                <w:sz w:val="24"/>
                <w:szCs w:val="24"/>
                <w:lang w:val="lt-LT"/>
              </w:rPr>
              <w:t>,</w:t>
            </w:r>
            <w:r w:rsidR="00D006FA" w:rsidRPr="00C00BEB">
              <w:rPr>
                <w:rFonts w:cstheme="minorHAnsi"/>
                <w:sz w:val="24"/>
                <w:szCs w:val="24"/>
                <w:lang w:val="lt-LT"/>
              </w:rPr>
              <w:t xml:space="preserve"> </w:t>
            </w:r>
            <w:r w:rsidR="007005CF" w:rsidRPr="00C00BEB">
              <w:rPr>
                <w:rFonts w:cstheme="minorHAnsi"/>
                <w:sz w:val="24"/>
                <w:szCs w:val="24"/>
                <w:lang w:val="lt-LT"/>
              </w:rPr>
              <w:t xml:space="preserve">siekiant sumažinti neišsamios ir </w:t>
            </w:r>
            <w:r w:rsidR="007005CF" w:rsidRPr="00C00BEB">
              <w:rPr>
                <w:rFonts w:cstheme="minorHAnsi"/>
                <w:sz w:val="24"/>
                <w:szCs w:val="24"/>
                <w:lang w:val="lt-LT"/>
              </w:rPr>
              <w:lastRenderedPageBreak/>
              <w:t xml:space="preserve">nekokybiškos medžiagos bei perteklinių klausimų pateikimo rizikas, </w:t>
            </w:r>
            <w:r w:rsidR="00D006FA" w:rsidRPr="00C00BEB">
              <w:rPr>
                <w:rFonts w:cstheme="minorHAnsi"/>
                <w:sz w:val="24"/>
                <w:szCs w:val="24"/>
                <w:lang w:val="lt-LT"/>
              </w:rPr>
              <w:t>būtina teikti metodinę pagalbą</w:t>
            </w:r>
            <w:r w:rsidR="00FF02B6" w:rsidRPr="00C00BEB">
              <w:rPr>
                <w:rFonts w:cstheme="minorHAnsi"/>
                <w:sz w:val="24"/>
                <w:szCs w:val="24"/>
                <w:lang w:val="lt-LT"/>
              </w:rPr>
              <w:t xml:space="preserve"> (mokymus)</w:t>
            </w:r>
            <w:r w:rsidR="00D006FA" w:rsidRPr="00C00BEB">
              <w:rPr>
                <w:rFonts w:cstheme="minorHAnsi"/>
                <w:sz w:val="24"/>
                <w:szCs w:val="24"/>
                <w:lang w:val="lt-LT"/>
              </w:rPr>
              <w:t xml:space="preserve"> ekspertinius tyrimus skiriantiems teismams, prokuratūrai ir ikiteisminio tyrimo įstaigoms ar kitiems įstatymų įgaliotiems pareigūnams</w:t>
            </w:r>
            <w:r w:rsidR="004B276A" w:rsidRPr="00C00BEB">
              <w:rPr>
                <w:rFonts w:cstheme="minorHAnsi"/>
                <w:sz w:val="24"/>
                <w:szCs w:val="24"/>
                <w:lang w:val="lt-LT"/>
              </w:rPr>
              <w:t>.</w:t>
            </w:r>
            <w:r w:rsidR="00D006FA" w:rsidRPr="00C00BEB">
              <w:rPr>
                <w:rFonts w:cstheme="minorHAnsi"/>
                <w:sz w:val="24"/>
                <w:szCs w:val="24"/>
                <w:lang w:val="lt-LT"/>
              </w:rPr>
              <w:t xml:space="preserve"> </w:t>
            </w:r>
          </w:p>
        </w:tc>
      </w:tr>
      <w:tr w:rsidR="006E418E" w:rsidRPr="00C00BEB" w:rsidTr="00C00BEB">
        <w:tc>
          <w:tcPr>
            <w:tcW w:w="2835" w:type="dxa"/>
            <w:gridSpan w:val="2"/>
            <w:shd w:val="clear" w:color="auto" w:fill="auto"/>
          </w:tcPr>
          <w:p w:rsidR="006E418E" w:rsidRPr="00C00BEB" w:rsidRDefault="006E418E" w:rsidP="0096341D">
            <w:pPr>
              <w:tabs>
                <w:tab w:val="left" w:pos="1134"/>
              </w:tabs>
              <w:suppressAutoHyphens/>
              <w:ind w:right="49"/>
              <w:jc w:val="both"/>
              <w:rPr>
                <w:rFonts w:cstheme="minorHAnsi"/>
                <w:sz w:val="24"/>
                <w:szCs w:val="24"/>
                <w:lang w:val="lt-LT"/>
              </w:rPr>
            </w:pPr>
            <w:r w:rsidRPr="00C00BEB">
              <w:rPr>
                <w:rFonts w:cstheme="minorHAnsi"/>
                <w:sz w:val="24"/>
                <w:szCs w:val="24"/>
                <w:lang w:val="lt-LT"/>
              </w:rPr>
              <w:lastRenderedPageBreak/>
              <w:t xml:space="preserve">Rodiklis </w:t>
            </w:r>
          </w:p>
        </w:tc>
        <w:tc>
          <w:tcPr>
            <w:tcW w:w="1559" w:type="dxa"/>
            <w:shd w:val="clear" w:color="auto" w:fill="auto"/>
          </w:tcPr>
          <w:p w:rsidR="006E418E" w:rsidRPr="00C00BEB" w:rsidRDefault="006E418E"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2024</w:t>
            </w:r>
          </w:p>
          <w:p w:rsidR="006E418E" w:rsidRPr="00C00BEB" w:rsidRDefault="006E418E" w:rsidP="0096341D">
            <w:pPr>
              <w:tabs>
                <w:tab w:val="left" w:pos="1134"/>
              </w:tabs>
              <w:suppressAutoHyphens/>
              <w:ind w:right="49"/>
              <w:jc w:val="center"/>
              <w:rPr>
                <w:rFonts w:cstheme="minorHAnsi"/>
                <w:i/>
                <w:sz w:val="24"/>
                <w:szCs w:val="24"/>
                <w:lang w:val="lt-LT"/>
              </w:rPr>
            </w:pPr>
          </w:p>
        </w:tc>
        <w:tc>
          <w:tcPr>
            <w:tcW w:w="1276" w:type="dxa"/>
            <w:shd w:val="clear" w:color="auto" w:fill="auto"/>
          </w:tcPr>
          <w:p w:rsidR="006E418E" w:rsidRPr="00C00BEB" w:rsidRDefault="006E418E"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2025</w:t>
            </w:r>
          </w:p>
          <w:p w:rsidR="006E418E" w:rsidRPr="00C00BEB" w:rsidRDefault="006E418E" w:rsidP="0096341D">
            <w:pPr>
              <w:tabs>
                <w:tab w:val="left" w:pos="1134"/>
              </w:tabs>
              <w:suppressAutoHyphens/>
              <w:ind w:right="49"/>
              <w:jc w:val="center"/>
              <w:rPr>
                <w:rFonts w:cstheme="minorHAnsi"/>
                <w:sz w:val="24"/>
                <w:szCs w:val="24"/>
                <w:lang w:val="lt-LT"/>
              </w:rPr>
            </w:pPr>
          </w:p>
        </w:tc>
        <w:tc>
          <w:tcPr>
            <w:tcW w:w="1984" w:type="dxa"/>
            <w:gridSpan w:val="2"/>
            <w:shd w:val="clear" w:color="auto" w:fill="auto"/>
          </w:tcPr>
          <w:p w:rsidR="006E418E" w:rsidRPr="00C00BEB" w:rsidRDefault="006E418E"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2026</w:t>
            </w:r>
          </w:p>
          <w:p w:rsidR="006E418E" w:rsidRPr="00C00BEB" w:rsidRDefault="006E418E" w:rsidP="0096341D">
            <w:pPr>
              <w:tabs>
                <w:tab w:val="left" w:pos="1134"/>
              </w:tabs>
              <w:suppressAutoHyphens/>
              <w:ind w:right="49"/>
              <w:jc w:val="center"/>
              <w:rPr>
                <w:rFonts w:cstheme="minorHAnsi"/>
                <w:sz w:val="24"/>
                <w:szCs w:val="24"/>
                <w:lang w:val="lt-LT"/>
              </w:rPr>
            </w:pPr>
          </w:p>
        </w:tc>
        <w:tc>
          <w:tcPr>
            <w:tcW w:w="1843" w:type="dxa"/>
            <w:gridSpan w:val="2"/>
            <w:shd w:val="clear" w:color="auto" w:fill="auto"/>
          </w:tcPr>
          <w:p w:rsidR="006E418E" w:rsidRPr="00C00BEB" w:rsidRDefault="006E418E" w:rsidP="0096341D">
            <w:pPr>
              <w:tabs>
                <w:tab w:val="left" w:pos="1134"/>
              </w:tabs>
              <w:suppressAutoHyphens/>
              <w:ind w:right="49"/>
              <w:jc w:val="center"/>
              <w:rPr>
                <w:rFonts w:cstheme="minorHAnsi"/>
                <w:i/>
                <w:sz w:val="24"/>
                <w:szCs w:val="24"/>
                <w:lang w:val="lt-LT"/>
              </w:rPr>
            </w:pPr>
            <w:r w:rsidRPr="00C00BEB">
              <w:rPr>
                <w:rFonts w:cstheme="minorHAnsi"/>
                <w:i/>
                <w:sz w:val="24"/>
                <w:szCs w:val="24"/>
                <w:lang w:val="lt-LT"/>
              </w:rPr>
              <w:t>2027/01</w:t>
            </w:r>
          </w:p>
          <w:p w:rsidR="006E418E" w:rsidRPr="00C00BEB" w:rsidRDefault="006E418E" w:rsidP="0096341D">
            <w:pPr>
              <w:tabs>
                <w:tab w:val="left" w:pos="1134"/>
              </w:tabs>
              <w:suppressAutoHyphens/>
              <w:ind w:right="49"/>
              <w:jc w:val="center"/>
              <w:rPr>
                <w:rFonts w:cstheme="minorHAnsi"/>
                <w:sz w:val="24"/>
                <w:szCs w:val="24"/>
                <w:lang w:val="lt-LT"/>
              </w:rPr>
            </w:pPr>
          </w:p>
        </w:tc>
      </w:tr>
      <w:tr w:rsidR="00FF02B6" w:rsidRPr="00C00BEB" w:rsidTr="00C00BEB">
        <w:trPr>
          <w:trHeight w:val="981"/>
        </w:trPr>
        <w:tc>
          <w:tcPr>
            <w:tcW w:w="2835" w:type="dxa"/>
            <w:gridSpan w:val="2"/>
          </w:tcPr>
          <w:p w:rsidR="00FF02B6" w:rsidRPr="00C00BEB" w:rsidRDefault="00345D88" w:rsidP="00FF02B6">
            <w:pPr>
              <w:tabs>
                <w:tab w:val="left" w:pos="1134"/>
              </w:tabs>
              <w:suppressAutoHyphens/>
              <w:ind w:right="49"/>
              <w:jc w:val="both"/>
              <w:rPr>
                <w:rFonts w:cstheme="minorHAnsi"/>
                <w:sz w:val="24"/>
                <w:szCs w:val="24"/>
                <w:lang w:val="lt-LT"/>
              </w:rPr>
            </w:pPr>
            <w:r w:rsidRPr="00C00BEB">
              <w:rPr>
                <w:rFonts w:cstheme="minorHAnsi"/>
                <w:sz w:val="24"/>
                <w:szCs w:val="24"/>
                <w:lang w:val="lt-LT"/>
              </w:rPr>
              <w:t>Atliktų tarplaboratorinių testų / profesionalumo metodikų skaičius, vnt.</w:t>
            </w:r>
          </w:p>
        </w:tc>
        <w:tc>
          <w:tcPr>
            <w:tcW w:w="1559" w:type="dxa"/>
            <w:vAlign w:val="center"/>
          </w:tcPr>
          <w:p w:rsidR="00FF02B6"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5</w:t>
            </w:r>
          </w:p>
        </w:tc>
        <w:tc>
          <w:tcPr>
            <w:tcW w:w="1276" w:type="dxa"/>
            <w:vAlign w:val="center"/>
          </w:tcPr>
          <w:p w:rsidR="00FF02B6"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5</w:t>
            </w:r>
          </w:p>
        </w:tc>
        <w:tc>
          <w:tcPr>
            <w:tcW w:w="1984" w:type="dxa"/>
            <w:gridSpan w:val="2"/>
            <w:vAlign w:val="center"/>
          </w:tcPr>
          <w:p w:rsidR="00FF02B6" w:rsidRPr="00C00BEB" w:rsidDel="00FF02B6"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5</w:t>
            </w:r>
          </w:p>
        </w:tc>
        <w:tc>
          <w:tcPr>
            <w:tcW w:w="1843" w:type="dxa"/>
            <w:gridSpan w:val="2"/>
            <w:vAlign w:val="center"/>
          </w:tcPr>
          <w:p w:rsidR="00FF02B6" w:rsidRPr="00C00BEB" w:rsidDel="00FF02B6"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6E418E" w:rsidRPr="00C00BEB" w:rsidTr="00C00BEB">
        <w:trPr>
          <w:trHeight w:val="1852"/>
        </w:trPr>
        <w:tc>
          <w:tcPr>
            <w:tcW w:w="2835" w:type="dxa"/>
            <w:gridSpan w:val="2"/>
          </w:tcPr>
          <w:p w:rsidR="006E418E" w:rsidRPr="00C00BEB" w:rsidRDefault="00FF02B6" w:rsidP="002F2F94">
            <w:pPr>
              <w:tabs>
                <w:tab w:val="left" w:pos="1134"/>
              </w:tabs>
              <w:suppressAutoHyphens/>
              <w:ind w:right="49"/>
              <w:jc w:val="both"/>
              <w:rPr>
                <w:rFonts w:cstheme="minorHAnsi"/>
                <w:sz w:val="24"/>
                <w:szCs w:val="24"/>
                <w:lang w:val="lt-LT"/>
              </w:rPr>
            </w:pPr>
            <w:r w:rsidRPr="00C00BEB">
              <w:rPr>
                <w:rFonts w:cstheme="minorHAnsi"/>
                <w:sz w:val="24"/>
                <w:szCs w:val="24"/>
                <w:lang w:val="lt-LT"/>
              </w:rPr>
              <w:t xml:space="preserve"> Suorganizuotų mokymų, kuriuose per einamuosius metus dalyvavo ne mažiau kaip 300 teismų ir (ar) ikiteisminio tyrimo institucijų atstovų, skaičius, vnt. </w:t>
            </w:r>
          </w:p>
        </w:tc>
        <w:tc>
          <w:tcPr>
            <w:tcW w:w="1559" w:type="dxa"/>
            <w:vAlign w:val="center"/>
          </w:tcPr>
          <w:p w:rsidR="006E418E" w:rsidRPr="00C00BEB" w:rsidRDefault="00FF02B6"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9</w:t>
            </w:r>
          </w:p>
        </w:tc>
        <w:tc>
          <w:tcPr>
            <w:tcW w:w="1276" w:type="dxa"/>
            <w:vAlign w:val="center"/>
          </w:tcPr>
          <w:p w:rsidR="006E418E" w:rsidRPr="00C00BEB" w:rsidRDefault="00FF02B6"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9</w:t>
            </w:r>
          </w:p>
        </w:tc>
        <w:tc>
          <w:tcPr>
            <w:tcW w:w="1984" w:type="dxa"/>
            <w:gridSpan w:val="2"/>
            <w:vAlign w:val="center"/>
          </w:tcPr>
          <w:p w:rsidR="006E418E" w:rsidRPr="00C00BEB" w:rsidRDefault="00FF02B6"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9</w:t>
            </w:r>
          </w:p>
        </w:tc>
        <w:tc>
          <w:tcPr>
            <w:tcW w:w="1843" w:type="dxa"/>
            <w:gridSpan w:val="2"/>
            <w:vAlign w:val="center"/>
          </w:tcPr>
          <w:p w:rsidR="006E418E" w:rsidRPr="00C00BEB" w:rsidRDefault="00345D88"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4045A7" w:rsidRPr="00C00BEB" w:rsidTr="00C00BEB">
        <w:tc>
          <w:tcPr>
            <w:tcW w:w="9497" w:type="dxa"/>
            <w:gridSpan w:val="8"/>
            <w:shd w:val="clear" w:color="auto" w:fill="auto"/>
          </w:tcPr>
          <w:p w:rsidR="004045A7" w:rsidRPr="00C00BEB" w:rsidRDefault="00010B03" w:rsidP="00225D7B">
            <w:pPr>
              <w:tabs>
                <w:tab w:val="left" w:pos="1134"/>
              </w:tabs>
              <w:suppressAutoHyphens/>
              <w:ind w:right="49"/>
              <w:jc w:val="both"/>
              <w:rPr>
                <w:rFonts w:cstheme="minorHAnsi"/>
                <w:sz w:val="24"/>
                <w:szCs w:val="24"/>
                <w:lang w:val="lt-LT"/>
              </w:rPr>
            </w:pPr>
            <w:r w:rsidRPr="00C00BEB">
              <w:rPr>
                <w:rFonts w:cstheme="minorHAnsi"/>
                <w:b/>
                <w:bCs/>
                <w:sz w:val="24"/>
                <w:szCs w:val="24"/>
                <w:lang w:val="lt-LT"/>
              </w:rPr>
              <w:t>T</w:t>
            </w:r>
            <w:r w:rsidR="004045A7" w:rsidRPr="00C00BEB">
              <w:rPr>
                <w:rFonts w:cstheme="minorHAnsi"/>
                <w:b/>
                <w:bCs/>
                <w:sz w:val="24"/>
                <w:szCs w:val="24"/>
                <w:lang w:val="lt-LT"/>
              </w:rPr>
              <w:t xml:space="preserve">ikslas. Teismo ekspertų rengimas. </w:t>
            </w:r>
            <w:r w:rsidR="004045A7" w:rsidRPr="00C00BEB">
              <w:rPr>
                <w:rStyle w:val="normaltextrun"/>
                <w:rFonts w:cstheme="minorHAnsi"/>
                <w:sz w:val="24"/>
                <w:szCs w:val="24"/>
                <w:shd w:val="clear" w:color="auto" w:fill="FFFFFF"/>
                <w:lang w:val="lt-LT"/>
              </w:rPr>
              <w:t xml:space="preserve">Siekiant </w:t>
            </w:r>
            <w:r w:rsidR="00D15FF7" w:rsidRPr="00C00BEB">
              <w:rPr>
                <w:rStyle w:val="normaltextrun"/>
                <w:rFonts w:cstheme="minorHAnsi"/>
                <w:sz w:val="24"/>
                <w:szCs w:val="24"/>
                <w:shd w:val="clear" w:color="auto" w:fill="FFFFFF"/>
                <w:lang w:val="lt-LT"/>
              </w:rPr>
              <w:t xml:space="preserve">atlikti </w:t>
            </w:r>
            <w:r w:rsidR="004045A7" w:rsidRPr="00C00BEB">
              <w:rPr>
                <w:rStyle w:val="normaltextrun"/>
                <w:rFonts w:cstheme="minorHAnsi"/>
                <w:sz w:val="24"/>
                <w:szCs w:val="24"/>
                <w:shd w:val="clear" w:color="auto" w:fill="FFFFFF"/>
                <w:lang w:val="lt-LT"/>
              </w:rPr>
              <w:t>ekspertini</w:t>
            </w:r>
            <w:r w:rsidR="00D15FF7" w:rsidRPr="00C00BEB">
              <w:rPr>
                <w:rStyle w:val="normaltextrun"/>
                <w:rFonts w:cstheme="minorHAnsi"/>
                <w:sz w:val="24"/>
                <w:szCs w:val="24"/>
                <w:shd w:val="clear" w:color="auto" w:fill="FFFFFF"/>
                <w:lang w:val="lt-LT"/>
              </w:rPr>
              <w:t xml:space="preserve">us </w:t>
            </w:r>
            <w:r w:rsidR="004045A7" w:rsidRPr="00C00BEB">
              <w:rPr>
                <w:rStyle w:val="normaltextrun"/>
                <w:rFonts w:cstheme="minorHAnsi"/>
                <w:sz w:val="24"/>
                <w:szCs w:val="24"/>
                <w:shd w:val="clear" w:color="auto" w:fill="FFFFFF"/>
                <w:lang w:val="lt-LT"/>
              </w:rPr>
              <w:t>tyrim</w:t>
            </w:r>
            <w:r w:rsidR="00D15FF7" w:rsidRPr="00C00BEB">
              <w:rPr>
                <w:rStyle w:val="normaltextrun"/>
                <w:rFonts w:cstheme="minorHAnsi"/>
                <w:sz w:val="24"/>
                <w:szCs w:val="24"/>
                <w:shd w:val="clear" w:color="auto" w:fill="FFFFFF"/>
                <w:lang w:val="lt-LT"/>
              </w:rPr>
              <w:t xml:space="preserve">us </w:t>
            </w:r>
            <w:r w:rsidR="004045A7" w:rsidRPr="00C00BEB">
              <w:rPr>
                <w:rStyle w:val="normaltextrun"/>
                <w:rFonts w:cstheme="minorHAnsi"/>
                <w:sz w:val="24"/>
                <w:szCs w:val="24"/>
                <w:shd w:val="clear" w:color="auto" w:fill="FFFFFF"/>
                <w:lang w:val="lt-LT"/>
              </w:rPr>
              <w:t>laiku ir kokybiškai</w:t>
            </w:r>
            <w:r w:rsidR="00004798" w:rsidRPr="00C00BEB">
              <w:rPr>
                <w:rStyle w:val="normaltextrun"/>
                <w:rFonts w:cstheme="minorHAnsi"/>
                <w:sz w:val="24"/>
                <w:szCs w:val="24"/>
                <w:shd w:val="clear" w:color="auto" w:fill="FFFFFF"/>
                <w:lang w:val="lt-LT"/>
              </w:rPr>
              <w:t xml:space="preserve"> ir užtikrinti, kad </w:t>
            </w:r>
            <w:r w:rsidR="00477568" w:rsidRPr="00C00BEB">
              <w:rPr>
                <w:rFonts w:cstheme="minorHAnsi"/>
                <w:sz w:val="24"/>
                <w:szCs w:val="24"/>
                <w:lang w:val="lt-LT"/>
              </w:rPr>
              <w:t>kvalifikuotų teismo ekspertų skaiči</w:t>
            </w:r>
            <w:r w:rsidR="00004798" w:rsidRPr="00C00BEB">
              <w:rPr>
                <w:rFonts w:cstheme="minorHAnsi"/>
                <w:sz w:val="24"/>
                <w:szCs w:val="24"/>
                <w:lang w:val="lt-LT"/>
              </w:rPr>
              <w:t xml:space="preserve">us atitiktų </w:t>
            </w:r>
            <w:r w:rsidR="00225D7B" w:rsidRPr="00C00BEB">
              <w:rPr>
                <w:rFonts w:cstheme="minorHAnsi"/>
                <w:sz w:val="24"/>
                <w:szCs w:val="24"/>
                <w:lang w:val="lt-LT"/>
              </w:rPr>
              <w:t>ekspertinių tyrimų poreikį</w:t>
            </w:r>
            <w:r w:rsidR="00004798" w:rsidRPr="00C00BEB">
              <w:rPr>
                <w:rFonts w:cstheme="minorHAnsi"/>
                <w:sz w:val="24"/>
                <w:szCs w:val="24"/>
                <w:lang w:val="lt-LT"/>
              </w:rPr>
              <w:t xml:space="preserve">, </w:t>
            </w:r>
            <w:r w:rsidR="00924712" w:rsidRPr="00C00BEB">
              <w:rPr>
                <w:rFonts w:cstheme="minorHAnsi"/>
                <w:sz w:val="24"/>
                <w:szCs w:val="24"/>
                <w:lang w:val="lt-LT"/>
              </w:rPr>
              <w:t xml:space="preserve">būtina </w:t>
            </w:r>
            <w:r w:rsidR="00004798" w:rsidRPr="00C00BEB">
              <w:rPr>
                <w:rFonts w:cstheme="minorHAnsi"/>
                <w:sz w:val="24"/>
                <w:szCs w:val="24"/>
                <w:lang w:val="lt-LT"/>
              </w:rPr>
              <w:t xml:space="preserve">planuoti ir parengti teismo ekspertus. </w:t>
            </w:r>
            <w:r w:rsidR="00225D7B" w:rsidRPr="00C00BEB">
              <w:rPr>
                <w:rStyle w:val="normaltextrun"/>
                <w:rFonts w:cstheme="minorHAnsi"/>
                <w:sz w:val="24"/>
                <w:szCs w:val="24"/>
                <w:shd w:val="clear" w:color="auto" w:fill="FFFFFF"/>
                <w:lang w:val="lt-LT"/>
              </w:rPr>
              <w:t xml:space="preserve">Taip pat </w:t>
            </w:r>
            <w:r w:rsidR="000C0239" w:rsidRPr="00C00BEB">
              <w:rPr>
                <w:rStyle w:val="normaltextrun"/>
                <w:rFonts w:cstheme="minorHAnsi"/>
                <w:sz w:val="24"/>
                <w:szCs w:val="24"/>
                <w:shd w:val="clear" w:color="auto" w:fill="FFFFFF"/>
                <w:lang w:val="lt-LT"/>
              </w:rPr>
              <w:t xml:space="preserve">būtina kelti teismo ekspertų kvalifikaciją ir gebėjimus, atsižvelgiant į </w:t>
            </w:r>
            <w:r w:rsidR="00225D7B" w:rsidRPr="00C00BEB">
              <w:rPr>
                <w:rStyle w:val="normaltextrun"/>
                <w:rFonts w:cstheme="minorHAnsi"/>
                <w:sz w:val="24"/>
                <w:szCs w:val="24"/>
                <w:shd w:val="clear" w:color="auto" w:fill="FFFFFF"/>
                <w:lang w:val="lt-LT"/>
              </w:rPr>
              <w:t xml:space="preserve">sparčiai </w:t>
            </w:r>
            <w:r w:rsidR="003D01AF" w:rsidRPr="00C00BEB">
              <w:rPr>
                <w:rStyle w:val="normaltextrun"/>
                <w:rFonts w:cstheme="minorHAnsi"/>
                <w:sz w:val="24"/>
                <w:szCs w:val="24"/>
                <w:shd w:val="clear" w:color="auto" w:fill="FFFFFF"/>
                <w:lang w:val="lt-LT"/>
              </w:rPr>
              <w:t>besi</w:t>
            </w:r>
            <w:r w:rsidR="00225D7B" w:rsidRPr="00C00BEB">
              <w:rPr>
                <w:rStyle w:val="normaltextrun"/>
                <w:rFonts w:cstheme="minorHAnsi"/>
                <w:sz w:val="24"/>
                <w:szCs w:val="24"/>
                <w:shd w:val="clear" w:color="auto" w:fill="FFFFFF"/>
                <w:lang w:val="lt-LT"/>
              </w:rPr>
              <w:t>vystan</w:t>
            </w:r>
            <w:r w:rsidR="003D01AF" w:rsidRPr="00C00BEB">
              <w:rPr>
                <w:rStyle w:val="normaltextrun"/>
                <w:rFonts w:cstheme="minorHAnsi"/>
                <w:sz w:val="24"/>
                <w:szCs w:val="24"/>
                <w:shd w:val="clear" w:color="auto" w:fill="FFFFFF"/>
                <w:lang w:val="lt-LT"/>
              </w:rPr>
              <w:t>čias</w:t>
            </w:r>
            <w:r w:rsidR="00225D7B" w:rsidRPr="00C00BEB">
              <w:rPr>
                <w:rStyle w:val="normaltextrun"/>
                <w:rFonts w:cstheme="minorHAnsi"/>
                <w:sz w:val="24"/>
                <w:szCs w:val="24"/>
                <w:shd w:val="clear" w:color="auto" w:fill="FFFFFF"/>
                <w:lang w:val="lt-LT"/>
              </w:rPr>
              <w:t xml:space="preserve"> nauj</w:t>
            </w:r>
            <w:r w:rsidR="003D01AF" w:rsidRPr="00C00BEB">
              <w:rPr>
                <w:rStyle w:val="normaltextrun"/>
                <w:rFonts w:cstheme="minorHAnsi"/>
                <w:sz w:val="24"/>
                <w:szCs w:val="24"/>
                <w:shd w:val="clear" w:color="auto" w:fill="FFFFFF"/>
                <w:lang w:val="lt-LT"/>
              </w:rPr>
              <w:t>as</w:t>
            </w:r>
            <w:r w:rsidR="00225D7B" w:rsidRPr="00C00BEB">
              <w:rPr>
                <w:rStyle w:val="normaltextrun"/>
                <w:rFonts w:cstheme="minorHAnsi"/>
                <w:sz w:val="24"/>
                <w:szCs w:val="24"/>
                <w:shd w:val="clear" w:color="auto" w:fill="FFFFFF"/>
                <w:lang w:val="lt-LT"/>
              </w:rPr>
              <w:t xml:space="preserve"> technologij</w:t>
            </w:r>
            <w:r w:rsidR="003D01AF" w:rsidRPr="00C00BEB">
              <w:rPr>
                <w:rStyle w:val="normaltextrun"/>
                <w:rFonts w:cstheme="minorHAnsi"/>
                <w:sz w:val="24"/>
                <w:szCs w:val="24"/>
                <w:shd w:val="clear" w:color="auto" w:fill="FFFFFF"/>
                <w:lang w:val="lt-LT"/>
              </w:rPr>
              <w:t>as</w:t>
            </w:r>
            <w:r w:rsidR="00225D7B" w:rsidRPr="00C00BEB">
              <w:rPr>
                <w:rStyle w:val="normaltextrun"/>
                <w:rFonts w:cstheme="minorHAnsi"/>
                <w:sz w:val="24"/>
                <w:szCs w:val="24"/>
                <w:shd w:val="clear" w:color="auto" w:fill="FFFFFF"/>
                <w:lang w:val="lt-LT"/>
              </w:rPr>
              <w:t>, tobulėjan</w:t>
            </w:r>
            <w:r w:rsidR="003D01AF" w:rsidRPr="00C00BEB">
              <w:rPr>
                <w:rStyle w:val="normaltextrun"/>
                <w:rFonts w:cstheme="minorHAnsi"/>
                <w:sz w:val="24"/>
                <w:szCs w:val="24"/>
                <w:shd w:val="clear" w:color="auto" w:fill="FFFFFF"/>
                <w:lang w:val="lt-LT"/>
              </w:rPr>
              <w:t>čius</w:t>
            </w:r>
            <w:r w:rsidR="00225D7B" w:rsidRPr="00C00BEB">
              <w:rPr>
                <w:rStyle w:val="normaltextrun"/>
                <w:rFonts w:cstheme="minorHAnsi"/>
                <w:sz w:val="24"/>
                <w:szCs w:val="24"/>
                <w:shd w:val="clear" w:color="auto" w:fill="FFFFFF"/>
                <w:lang w:val="lt-LT"/>
              </w:rPr>
              <w:t xml:space="preserve"> nusikalstamų veikų metod</w:t>
            </w:r>
            <w:r w:rsidR="003D01AF" w:rsidRPr="00C00BEB">
              <w:rPr>
                <w:rStyle w:val="normaltextrun"/>
                <w:rFonts w:cstheme="minorHAnsi"/>
                <w:sz w:val="24"/>
                <w:szCs w:val="24"/>
                <w:shd w:val="clear" w:color="auto" w:fill="FFFFFF"/>
                <w:lang w:val="lt-LT"/>
              </w:rPr>
              <w:t>us</w:t>
            </w:r>
            <w:r w:rsidR="00225D7B" w:rsidRPr="00C00BEB">
              <w:rPr>
                <w:rStyle w:val="normaltextrun"/>
                <w:rFonts w:cstheme="minorHAnsi"/>
                <w:sz w:val="24"/>
                <w:szCs w:val="24"/>
                <w:shd w:val="clear" w:color="auto" w:fill="FFFFFF"/>
                <w:lang w:val="lt-LT"/>
              </w:rPr>
              <w:t xml:space="preserve"> ir įranki</w:t>
            </w:r>
            <w:r w:rsidR="003D01AF" w:rsidRPr="00C00BEB">
              <w:rPr>
                <w:rStyle w:val="normaltextrun"/>
                <w:rFonts w:cstheme="minorHAnsi"/>
                <w:sz w:val="24"/>
                <w:szCs w:val="24"/>
                <w:shd w:val="clear" w:color="auto" w:fill="FFFFFF"/>
                <w:lang w:val="lt-LT"/>
              </w:rPr>
              <w:t>us</w:t>
            </w:r>
            <w:r w:rsidR="000C0239" w:rsidRPr="00C00BEB">
              <w:rPr>
                <w:rStyle w:val="normaltextrun"/>
                <w:rFonts w:cstheme="minorHAnsi"/>
                <w:sz w:val="24"/>
                <w:szCs w:val="24"/>
                <w:shd w:val="clear" w:color="auto" w:fill="FFFFFF"/>
                <w:lang w:val="lt-LT"/>
              </w:rPr>
              <w:t>.</w:t>
            </w:r>
          </w:p>
        </w:tc>
      </w:tr>
      <w:tr w:rsidR="004045A7" w:rsidRPr="00C00BEB" w:rsidTr="00C00BEB">
        <w:tc>
          <w:tcPr>
            <w:tcW w:w="2693" w:type="dxa"/>
            <w:shd w:val="clear" w:color="auto" w:fill="auto"/>
          </w:tcPr>
          <w:p w:rsidR="004045A7" w:rsidRPr="00C00BEB" w:rsidRDefault="004045A7" w:rsidP="000E3774">
            <w:pPr>
              <w:tabs>
                <w:tab w:val="left" w:pos="1134"/>
              </w:tabs>
              <w:suppressAutoHyphens/>
              <w:ind w:right="49"/>
              <w:jc w:val="both"/>
              <w:rPr>
                <w:rFonts w:cstheme="minorHAnsi"/>
                <w:sz w:val="24"/>
                <w:szCs w:val="24"/>
                <w:lang w:val="lt-LT"/>
              </w:rPr>
            </w:pPr>
            <w:r w:rsidRPr="00C00BEB">
              <w:rPr>
                <w:rFonts w:cstheme="minorHAnsi"/>
                <w:sz w:val="24"/>
                <w:szCs w:val="24"/>
                <w:lang w:val="lt-LT"/>
              </w:rPr>
              <w:t xml:space="preserve">Rodiklis </w:t>
            </w:r>
          </w:p>
        </w:tc>
        <w:tc>
          <w:tcPr>
            <w:tcW w:w="1701" w:type="dxa"/>
            <w:gridSpan w:val="2"/>
            <w:shd w:val="clear" w:color="auto" w:fill="auto"/>
          </w:tcPr>
          <w:p w:rsidR="004045A7" w:rsidRPr="00C00BEB" w:rsidRDefault="004045A7" w:rsidP="000E3774">
            <w:pPr>
              <w:tabs>
                <w:tab w:val="left" w:pos="1134"/>
              </w:tabs>
              <w:suppressAutoHyphens/>
              <w:ind w:right="49"/>
              <w:jc w:val="center"/>
              <w:rPr>
                <w:rFonts w:cstheme="minorHAnsi"/>
                <w:i/>
                <w:sz w:val="24"/>
                <w:szCs w:val="24"/>
                <w:lang w:val="lt-LT"/>
              </w:rPr>
            </w:pPr>
            <w:r w:rsidRPr="00C00BEB">
              <w:rPr>
                <w:rFonts w:cstheme="minorHAnsi"/>
                <w:i/>
                <w:sz w:val="24"/>
                <w:szCs w:val="24"/>
                <w:lang w:val="lt-LT"/>
              </w:rPr>
              <w:t>2024</w:t>
            </w:r>
          </w:p>
          <w:p w:rsidR="004045A7" w:rsidRPr="00C00BEB" w:rsidRDefault="004045A7" w:rsidP="000E3774">
            <w:pPr>
              <w:tabs>
                <w:tab w:val="left" w:pos="1134"/>
              </w:tabs>
              <w:suppressAutoHyphens/>
              <w:ind w:right="49"/>
              <w:jc w:val="center"/>
              <w:rPr>
                <w:rFonts w:cstheme="minorHAnsi"/>
                <w:i/>
                <w:sz w:val="24"/>
                <w:szCs w:val="24"/>
                <w:lang w:val="lt-LT"/>
              </w:rPr>
            </w:pPr>
          </w:p>
        </w:tc>
        <w:tc>
          <w:tcPr>
            <w:tcW w:w="1559" w:type="dxa"/>
            <w:gridSpan w:val="2"/>
            <w:shd w:val="clear" w:color="auto" w:fill="auto"/>
          </w:tcPr>
          <w:p w:rsidR="004045A7" w:rsidRPr="00C00BEB" w:rsidRDefault="004045A7" w:rsidP="000E3774">
            <w:pPr>
              <w:tabs>
                <w:tab w:val="left" w:pos="1134"/>
              </w:tabs>
              <w:suppressAutoHyphens/>
              <w:ind w:right="49"/>
              <w:jc w:val="center"/>
              <w:rPr>
                <w:rFonts w:cstheme="minorHAnsi"/>
                <w:i/>
                <w:sz w:val="24"/>
                <w:szCs w:val="24"/>
                <w:lang w:val="lt-LT"/>
              </w:rPr>
            </w:pPr>
            <w:r w:rsidRPr="00C00BEB">
              <w:rPr>
                <w:rFonts w:cstheme="minorHAnsi"/>
                <w:i/>
                <w:sz w:val="24"/>
                <w:szCs w:val="24"/>
                <w:lang w:val="lt-LT"/>
              </w:rPr>
              <w:t>2025</w:t>
            </w:r>
          </w:p>
          <w:p w:rsidR="004045A7" w:rsidRPr="00C00BEB" w:rsidRDefault="004045A7" w:rsidP="000E3774">
            <w:pPr>
              <w:tabs>
                <w:tab w:val="left" w:pos="1134"/>
              </w:tabs>
              <w:suppressAutoHyphens/>
              <w:ind w:right="49"/>
              <w:jc w:val="center"/>
              <w:rPr>
                <w:rFonts w:cstheme="minorHAnsi"/>
                <w:sz w:val="24"/>
                <w:szCs w:val="24"/>
                <w:lang w:val="lt-LT"/>
              </w:rPr>
            </w:pPr>
          </w:p>
        </w:tc>
        <w:tc>
          <w:tcPr>
            <w:tcW w:w="1701" w:type="dxa"/>
            <w:shd w:val="clear" w:color="auto" w:fill="auto"/>
          </w:tcPr>
          <w:p w:rsidR="004045A7" w:rsidRPr="00C00BEB" w:rsidRDefault="004045A7" w:rsidP="000E3774">
            <w:pPr>
              <w:tabs>
                <w:tab w:val="left" w:pos="1134"/>
              </w:tabs>
              <w:suppressAutoHyphens/>
              <w:ind w:right="49"/>
              <w:jc w:val="center"/>
              <w:rPr>
                <w:rFonts w:cstheme="minorHAnsi"/>
                <w:i/>
                <w:sz w:val="24"/>
                <w:szCs w:val="24"/>
                <w:lang w:val="lt-LT"/>
              </w:rPr>
            </w:pPr>
            <w:r w:rsidRPr="00C00BEB">
              <w:rPr>
                <w:rFonts w:cstheme="minorHAnsi"/>
                <w:i/>
                <w:sz w:val="24"/>
                <w:szCs w:val="24"/>
                <w:lang w:val="lt-LT"/>
              </w:rPr>
              <w:t>2026</w:t>
            </w:r>
          </w:p>
          <w:p w:rsidR="004045A7" w:rsidRPr="00C00BEB" w:rsidRDefault="004045A7" w:rsidP="000E3774">
            <w:pPr>
              <w:tabs>
                <w:tab w:val="left" w:pos="1134"/>
              </w:tabs>
              <w:suppressAutoHyphens/>
              <w:ind w:right="49"/>
              <w:jc w:val="center"/>
              <w:rPr>
                <w:rFonts w:cstheme="minorHAnsi"/>
                <w:sz w:val="24"/>
                <w:szCs w:val="24"/>
                <w:lang w:val="lt-LT"/>
              </w:rPr>
            </w:pPr>
          </w:p>
        </w:tc>
        <w:tc>
          <w:tcPr>
            <w:tcW w:w="1843" w:type="dxa"/>
            <w:gridSpan w:val="2"/>
            <w:shd w:val="clear" w:color="auto" w:fill="auto"/>
          </w:tcPr>
          <w:p w:rsidR="004045A7" w:rsidRPr="00C00BEB" w:rsidRDefault="004045A7" w:rsidP="000E3774">
            <w:pPr>
              <w:tabs>
                <w:tab w:val="left" w:pos="1134"/>
              </w:tabs>
              <w:suppressAutoHyphens/>
              <w:ind w:right="49"/>
              <w:jc w:val="center"/>
              <w:rPr>
                <w:rFonts w:cstheme="minorHAnsi"/>
                <w:i/>
                <w:sz w:val="24"/>
                <w:szCs w:val="24"/>
                <w:lang w:val="lt-LT"/>
              </w:rPr>
            </w:pPr>
            <w:r w:rsidRPr="00C00BEB">
              <w:rPr>
                <w:rFonts w:cstheme="minorHAnsi"/>
                <w:i/>
                <w:sz w:val="24"/>
                <w:szCs w:val="24"/>
                <w:lang w:val="lt-LT"/>
              </w:rPr>
              <w:t>2027/01</w:t>
            </w:r>
          </w:p>
          <w:p w:rsidR="004045A7" w:rsidRPr="00C00BEB" w:rsidRDefault="004045A7" w:rsidP="000E3774">
            <w:pPr>
              <w:tabs>
                <w:tab w:val="left" w:pos="1134"/>
              </w:tabs>
              <w:suppressAutoHyphens/>
              <w:ind w:right="49"/>
              <w:jc w:val="center"/>
              <w:rPr>
                <w:rFonts w:cstheme="minorHAnsi"/>
                <w:sz w:val="24"/>
                <w:szCs w:val="24"/>
                <w:lang w:val="lt-LT"/>
              </w:rPr>
            </w:pPr>
          </w:p>
        </w:tc>
      </w:tr>
      <w:tr w:rsidR="004045A7" w:rsidRPr="00C00BEB" w:rsidTr="00C00BEB">
        <w:trPr>
          <w:trHeight w:val="724"/>
        </w:trPr>
        <w:tc>
          <w:tcPr>
            <w:tcW w:w="2693" w:type="dxa"/>
          </w:tcPr>
          <w:p w:rsidR="004045A7" w:rsidRPr="00C00BEB" w:rsidRDefault="00345D88" w:rsidP="002F2F94">
            <w:pPr>
              <w:spacing w:after="160" w:line="259" w:lineRule="auto"/>
              <w:jc w:val="both"/>
              <w:rPr>
                <w:rFonts w:cstheme="minorHAnsi"/>
                <w:sz w:val="24"/>
                <w:szCs w:val="24"/>
                <w:lang w:val="lt-LT"/>
              </w:rPr>
            </w:pPr>
            <w:r w:rsidRPr="00C00BEB">
              <w:rPr>
                <w:rFonts w:cstheme="minorHAnsi"/>
                <w:sz w:val="24"/>
                <w:szCs w:val="24"/>
                <w:lang w:val="lt-LT"/>
              </w:rPr>
              <w:t>Rengiamų/p</w:t>
            </w:r>
            <w:r w:rsidR="00225D7B" w:rsidRPr="00C00BEB">
              <w:rPr>
                <w:rFonts w:cstheme="minorHAnsi"/>
                <w:sz w:val="24"/>
                <w:szCs w:val="24"/>
                <w:lang w:val="lt-LT"/>
              </w:rPr>
              <w:t xml:space="preserve">arengtų </w:t>
            </w:r>
            <w:r w:rsidRPr="00C00BEB">
              <w:rPr>
                <w:rFonts w:cstheme="minorHAnsi"/>
                <w:sz w:val="24"/>
                <w:szCs w:val="24"/>
                <w:lang w:val="lt-LT"/>
              </w:rPr>
              <w:t xml:space="preserve">teismo </w:t>
            </w:r>
            <w:r w:rsidR="00225D7B" w:rsidRPr="00C00BEB">
              <w:rPr>
                <w:rFonts w:cstheme="minorHAnsi"/>
                <w:sz w:val="24"/>
                <w:szCs w:val="24"/>
                <w:lang w:val="lt-LT"/>
              </w:rPr>
              <w:t xml:space="preserve">ekspertų skaičius, vnt. </w:t>
            </w:r>
          </w:p>
        </w:tc>
        <w:tc>
          <w:tcPr>
            <w:tcW w:w="1701" w:type="dxa"/>
            <w:gridSpan w:val="2"/>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1</w:t>
            </w:r>
          </w:p>
        </w:tc>
        <w:tc>
          <w:tcPr>
            <w:tcW w:w="1559" w:type="dxa"/>
            <w:gridSpan w:val="2"/>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1</w:t>
            </w:r>
          </w:p>
        </w:tc>
        <w:tc>
          <w:tcPr>
            <w:tcW w:w="1701" w:type="dxa"/>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1</w:t>
            </w:r>
          </w:p>
        </w:tc>
        <w:tc>
          <w:tcPr>
            <w:tcW w:w="1843" w:type="dxa"/>
            <w:gridSpan w:val="2"/>
            <w:vAlign w:val="center"/>
          </w:tcPr>
          <w:p w:rsidR="004045A7" w:rsidRPr="00C00BEB" w:rsidRDefault="00345D88"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4045A7" w:rsidRPr="00C00BEB" w:rsidTr="00C00BEB">
        <w:trPr>
          <w:trHeight w:val="724"/>
        </w:trPr>
        <w:tc>
          <w:tcPr>
            <w:tcW w:w="2693" w:type="dxa"/>
          </w:tcPr>
          <w:p w:rsidR="004045A7" w:rsidRPr="00C00BEB" w:rsidRDefault="00225D7B" w:rsidP="002F2F94">
            <w:pPr>
              <w:tabs>
                <w:tab w:val="left" w:pos="1134"/>
              </w:tabs>
              <w:suppressAutoHyphens/>
              <w:ind w:right="49"/>
              <w:jc w:val="both"/>
              <w:rPr>
                <w:rFonts w:cstheme="minorHAnsi"/>
                <w:sz w:val="24"/>
                <w:szCs w:val="24"/>
                <w:lang w:val="lt-LT"/>
              </w:rPr>
            </w:pPr>
            <w:r w:rsidRPr="00C00BEB">
              <w:rPr>
                <w:rFonts w:cstheme="minorHAnsi"/>
                <w:sz w:val="24"/>
                <w:szCs w:val="24"/>
                <w:lang w:val="lt-LT"/>
              </w:rPr>
              <w:t>Kvalifikaciją kėlusių ekspertų ir specialistų santykis nuo visų ekspertinės įstaigos ekspertų ir specialistų skaičiaus, proc.</w:t>
            </w:r>
          </w:p>
        </w:tc>
        <w:tc>
          <w:tcPr>
            <w:tcW w:w="1701" w:type="dxa"/>
            <w:gridSpan w:val="2"/>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25</w:t>
            </w:r>
          </w:p>
        </w:tc>
        <w:tc>
          <w:tcPr>
            <w:tcW w:w="1559" w:type="dxa"/>
            <w:gridSpan w:val="2"/>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25</w:t>
            </w:r>
          </w:p>
        </w:tc>
        <w:tc>
          <w:tcPr>
            <w:tcW w:w="1701" w:type="dxa"/>
            <w:vAlign w:val="center"/>
          </w:tcPr>
          <w:p w:rsidR="004045A7" w:rsidRPr="00C00BEB" w:rsidRDefault="00225D7B"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25</w:t>
            </w:r>
          </w:p>
        </w:tc>
        <w:tc>
          <w:tcPr>
            <w:tcW w:w="1843" w:type="dxa"/>
            <w:gridSpan w:val="2"/>
            <w:vAlign w:val="center"/>
          </w:tcPr>
          <w:p w:rsidR="004045A7" w:rsidRPr="00C00BEB" w:rsidRDefault="00345D88" w:rsidP="000E3774">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bl>
    <w:p w:rsidR="00C00BEB" w:rsidRDefault="00C00BEB" w:rsidP="00114BCC">
      <w:pPr>
        <w:pStyle w:val="ListParagraph"/>
        <w:ind w:left="1080"/>
        <w:rPr>
          <w:rFonts w:cstheme="minorHAnsi"/>
          <w:sz w:val="24"/>
          <w:szCs w:val="24"/>
          <w:lang w:val="lt-LT"/>
        </w:rPr>
      </w:pPr>
    </w:p>
    <w:p w:rsidR="00114BCC" w:rsidRPr="00C00BEB" w:rsidRDefault="00114BCC" w:rsidP="00114BCC">
      <w:pPr>
        <w:pStyle w:val="ListParagraph"/>
        <w:ind w:left="1080"/>
        <w:rPr>
          <w:rFonts w:cstheme="minorHAnsi"/>
          <w:sz w:val="24"/>
          <w:szCs w:val="24"/>
          <w:lang w:val="lt-LT"/>
        </w:rPr>
      </w:pPr>
      <w:r w:rsidRPr="00C00BEB">
        <w:rPr>
          <w:rFonts w:cstheme="minorHAnsi"/>
          <w:sz w:val="24"/>
          <w:szCs w:val="24"/>
          <w:lang w:val="lt-LT"/>
        </w:rPr>
        <w:t>IV. VEIKLOS TVARUMO TIKSLAI</w:t>
      </w:r>
    </w:p>
    <w:tbl>
      <w:tblPr>
        <w:tblStyle w:val="TableGrid"/>
        <w:tblW w:w="9497" w:type="dxa"/>
        <w:tblInd w:w="421" w:type="dxa"/>
        <w:tblLook w:val="04A0"/>
      </w:tblPr>
      <w:tblGrid>
        <w:gridCol w:w="4528"/>
        <w:gridCol w:w="483"/>
        <w:gridCol w:w="892"/>
        <w:gridCol w:w="1269"/>
        <w:gridCol w:w="473"/>
        <w:gridCol w:w="718"/>
        <w:gridCol w:w="1134"/>
      </w:tblGrid>
      <w:tr w:rsidR="00925D02" w:rsidRPr="00C00BEB" w:rsidTr="00C00BEB">
        <w:tc>
          <w:tcPr>
            <w:tcW w:w="9497" w:type="dxa"/>
            <w:gridSpan w:val="7"/>
            <w:shd w:val="clear" w:color="auto" w:fill="auto"/>
          </w:tcPr>
          <w:p w:rsidR="00117C53" w:rsidRPr="00C00BEB" w:rsidRDefault="00117C53" w:rsidP="00117C53">
            <w:pPr>
              <w:tabs>
                <w:tab w:val="left" w:pos="1134"/>
              </w:tabs>
              <w:suppressAutoHyphens/>
              <w:ind w:right="49"/>
              <w:jc w:val="both"/>
              <w:rPr>
                <w:rFonts w:cstheme="minorHAnsi"/>
                <w:i/>
                <w:iCs/>
                <w:sz w:val="24"/>
                <w:szCs w:val="24"/>
                <w:lang w:val="lt-LT"/>
              </w:rPr>
            </w:pPr>
            <w:bookmarkStart w:id="2" w:name="_Hlk156808016"/>
            <w:r w:rsidRPr="00C00BEB">
              <w:rPr>
                <w:rFonts w:cstheme="minorHAnsi"/>
                <w:i/>
                <w:sz w:val="24"/>
                <w:szCs w:val="24"/>
                <w:lang w:val="lt-LT"/>
              </w:rPr>
              <w:t>Nurodomas kadencijos tikslas</w:t>
            </w:r>
            <w:r w:rsidRPr="00C00BEB">
              <w:rPr>
                <w:rFonts w:cstheme="minorHAnsi"/>
                <w:i/>
                <w:iCs/>
                <w:sz w:val="24"/>
                <w:szCs w:val="24"/>
                <w:lang w:val="lt-LT"/>
              </w:rPr>
              <w:t xml:space="preserve"> (kadencijos trukmė - 2022-02-01 – 2027-01-31 (antroji kadencija); tikslai keliami likusiam kadencijos laikotarpiui – nuo šio susitarimo pasirašymo dienos iki 2027-01-31)</w:t>
            </w:r>
          </w:p>
          <w:p w:rsidR="003D0E66" w:rsidRPr="00C00BEB" w:rsidRDefault="0000166E" w:rsidP="003D0E66">
            <w:pPr>
              <w:tabs>
                <w:tab w:val="left" w:pos="1134"/>
              </w:tabs>
              <w:suppressAutoHyphens/>
              <w:ind w:right="49"/>
              <w:jc w:val="both"/>
              <w:rPr>
                <w:rFonts w:cstheme="minorHAnsi"/>
                <w:b/>
                <w:bCs/>
                <w:iCs/>
                <w:sz w:val="24"/>
                <w:szCs w:val="24"/>
                <w:lang w:val="lt-LT"/>
              </w:rPr>
            </w:pPr>
            <w:r w:rsidRPr="00C00BEB">
              <w:rPr>
                <w:rFonts w:cstheme="minorHAnsi"/>
                <w:b/>
                <w:bCs/>
                <w:sz w:val="24"/>
                <w:szCs w:val="24"/>
                <w:lang w:val="lt-LT"/>
              </w:rPr>
              <w:t>Tikslas. Didinant s</w:t>
            </w:r>
            <w:r w:rsidR="00F437DC" w:rsidRPr="00C00BEB">
              <w:rPr>
                <w:rFonts w:cstheme="minorHAnsi"/>
                <w:b/>
                <w:bCs/>
                <w:sz w:val="24"/>
                <w:szCs w:val="24"/>
                <w:lang w:val="lt-LT"/>
              </w:rPr>
              <w:t>ocialin</w:t>
            </w:r>
            <w:r w:rsidRPr="00C00BEB">
              <w:rPr>
                <w:rFonts w:cstheme="minorHAnsi"/>
                <w:b/>
                <w:bCs/>
                <w:sz w:val="24"/>
                <w:szCs w:val="24"/>
                <w:lang w:val="lt-LT"/>
              </w:rPr>
              <w:t>ę</w:t>
            </w:r>
            <w:r w:rsidR="00F437DC" w:rsidRPr="00C00BEB">
              <w:rPr>
                <w:rFonts w:cstheme="minorHAnsi"/>
                <w:b/>
                <w:bCs/>
                <w:sz w:val="24"/>
                <w:szCs w:val="24"/>
                <w:lang w:val="lt-LT"/>
              </w:rPr>
              <w:t xml:space="preserve"> atsakomyb</w:t>
            </w:r>
            <w:r w:rsidRPr="00C00BEB">
              <w:rPr>
                <w:rFonts w:cstheme="minorHAnsi"/>
                <w:b/>
                <w:bCs/>
                <w:sz w:val="24"/>
                <w:szCs w:val="24"/>
                <w:lang w:val="lt-LT"/>
              </w:rPr>
              <w:t xml:space="preserve">ę, auginti </w:t>
            </w:r>
            <w:r w:rsidR="003D0E66" w:rsidRPr="00C00BEB">
              <w:rPr>
                <w:rFonts w:cstheme="minorHAnsi"/>
                <w:b/>
                <w:bCs/>
                <w:iCs/>
                <w:sz w:val="24"/>
                <w:szCs w:val="24"/>
                <w:lang w:val="lt-LT"/>
              </w:rPr>
              <w:t>visuomenės pasitikėjim</w:t>
            </w:r>
            <w:r w:rsidRPr="00C00BEB">
              <w:rPr>
                <w:rFonts w:cstheme="minorHAnsi"/>
                <w:b/>
                <w:bCs/>
                <w:iCs/>
                <w:sz w:val="24"/>
                <w:szCs w:val="24"/>
                <w:lang w:val="lt-LT"/>
              </w:rPr>
              <w:t>ą</w:t>
            </w:r>
            <w:r w:rsidR="003D0E66" w:rsidRPr="00C00BEB">
              <w:rPr>
                <w:rFonts w:cstheme="minorHAnsi"/>
                <w:b/>
                <w:bCs/>
                <w:iCs/>
                <w:sz w:val="24"/>
                <w:szCs w:val="24"/>
                <w:lang w:val="lt-LT"/>
              </w:rPr>
              <w:t xml:space="preserve"> LTEC. </w:t>
            </w:r>
          </w:p>
          <w:p w:rsidR="00114BCC" w:rsidRPr="00C00BEB" w:rsidRDefault="003D0E66" w:rsidP="003D0E66">
            <w:pPr>
              <w:tabs>
                <w:tab w:val="left" w:pos="1134"/>
              </w:tabs>
              <w:suppressAutoHyphens/>
              <w:ind w:right="49"/>
              <w:jc w:val="both"/>
              <w:rPr>
                <w:rFonts w:cstheme="minorHAnsi"/>
                <w:sz w:val="24"/>
                <w:szCs w:val="24"/>
                <w:lang w:val="lt-LT"/>
              </w:rPr>
            </w:pPr>
            <w:r w:rsidRPr="00C00BEB">
              <w:rPr>
                <w:rFonts w:cstheme="minorHAnsi"/>
                <w:iCs/>
                <w:sz w:val="24"/>
                <w:szCs w:val="24"/>
                <w:lang w:val="lt-LT"/>
              </w:rPr>
              <w:t xml:space="preserve">Siekiant užtikrinti, auginti visuomenės pasitikėjimą LTEC, būtina </w:t>
            </w:r>
            <w:r w:rsidR="005C2574" w:rsidRPr="00C00BEB">
              <w:rPr>
                <w:rStyle w:val="cf01"/>
                <w:rFonts w:asciiTheme="minorHAnsi" w:hAnsiTheme="minorHAnsi" w:cstheme="minorHAnsi"/>
                <w:sz w:val="24"/>
                <w:szCs w:val="24"/>
                <w:lang w:val="lt-LT"/>
              </w:rPr>
              <w:t>užtikrinti savalaikį rizikų, fiziniams ir juridiniams asmenims užsakant ekspertinius tyrimus ir už juos apmokant, identifikavimą, rizikų mažinimą bei jų valdymą</w:t>
            </w:r>
            <w:r w:rsidR="00E828EF" w:rsidRPr="00C00BEB">
              <w:rPr>
                <w:rStyle w:val="cf01"/>
                <w:rFonts w:asciiTheme="minorHAnsi" w:hAnsiTheme="minorHAnsi" w:cstheme="minorHAnsi"/>
                <w:sz w:val="24"/>
                <w:szCs w:val="24"/>
                <w:lang w:val="lt-LT"/>
              </w:rPr>
              <w:t>.</w:t>
            </w:r>
          </w:p>
        </w:tc>
      </w:tr>
      <w:tr w:rsidR="00925D02" w:rsidRPr="00C00BEB" w:rsidTr="00C00BEB">
        <w:tc>
          <w:tcPr>
            <w:tcW w:w="4919" w:type="dxa"/>
            <w:gridSpan w:val="2"/>
            <w:shd w:val="clear" w:color="auto" w:fill="auto"/>
          </w:tcPr>
          <w:p w:rsidR="00114BCC" w:rsidRPr="00C00BEB" w:rsidRDefault="00114BCC" w:rsidP="0096341D">
            <w:pPr>
              <w:tabs>
                <w:tab w:val="left" w:pos="1134"/>
              </w:tabs>
              <w:suppressAutoHyphens/>
              <w:ind w:right="49"/>
              <w:rPr>
                <w:rFonts w:cstheme="minorHAnsi"/>
                <w:sz w:val="24"/>
                <w:szCs w:val="24"/>
                <w:lang w:val="lt-LT"/>
              </w:rPr>
            </w:pPr>
            <w:r w:rsidRPr="00C00BEB">
              <w:rPr>
                <w:rFonts w:cstheme="minorHAnsi"/>
                <w:sz w:val="24"/>
                <w:szCs w:val="24"/>
                <w:lang w:val="lt-LT"/>
              </w:rPr>
              <w:t>Rodiklis (-</w:t>
            </w:r>
            <w:proofErr w:type="spellStart"/>
            <w:r w:rsidRPr="00C00BEB">
              <w:rPr>
                <w:rFonts w:cstheme="minorHAnsi"/>
                <w:sz w:val="24"/>
                <w:szCs w:val="24"/>
                <w:lang w:val="lt-LT"/>
              </w:rPr>
              <w:t>iai</w:t>
            </w:r>
            <w:proofErr w:type="spellEnd"/>
            <w:r w:rsidRPr="00C00BEB">
              <w:rPr>
                <w:rFonts w:cstheme="minorHAnsi"/>
                <w:sz w:val="24"/>
                <w:szCs w:val="24"/>
                <w:lang w:val="lt-LT"/>
              </w:rPr>
              <w:t>)</w:t>
            </w:r>
          </w:p>
        </w:tc>
        <w:tc>
          <w:tcPr>
            <w:tcW w:w="2641" w:type="dxa"/>
            <w:gridSpan w:val="3"/>
            <w:shd w:val="clear" w:color="auto" w:fill="auto"/>
          </w:tcPr>
          <w:p w:rsidR="00114BCC" w:rsidRPr="00C00BEB" w:rsidRDefault="00114BCC"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Rodiklio reikšmė</w:t>
            </w:r>
          </w:p>
        </w:tc>
        <w:tc>
          <w:tcPr>
            <w:tcW w:w="1937" w:type="dxa"/>
            <w:gridSpan w:val="2"/>
            <w:shd w:val="clear" w:color="auto" w:fill="auto"/>
          </w:tcPr>
          <w:p w:rsidR="00114BCC" w:rsidRPr="00C00BEB" w:rsidRDefault="00114BCC" w:rsidP="0096341D">
            <w:pPr>
              <w:tabs>
                <w:tab w:val="left" w:pos="1134"/>
              </w:tabs>
              <w:suppressAutoHyphens/>
              <w:ind w:right="49"/>
              <w:jc w:val="center"/>
              <w:rPr>
                <w:rFonts w:cstheme="minorHAnsi"/>
                <w:sz w:val="24"/>
                <w:szCs w:val="24"/>
                <w:lang w:val="lt-LT"/>
              </w:rPr>
            </w:pPr>
            <w:r w:rsidRPr="00C00BEB">
              <w:rPr>
                <w:rFonts w:cstheme="minorHAnsi"/>
                <w:sz w:val="24"/>
                <w:szCs w:val="24"/>
                <w:lang w:val="lt-LT"/>
              </w:rPr>
              <w:t>Terminas</w:t>
            </w:r>
          </w:p>
          <w:p w:rsidR="00114BCC" w:rsidRPr="00C00BEB" w:rsidRDefault="00114BCC" w:rsidP="0096341D">
            <w:pPr>
              <w:tabs>
                <w:tab w:val="left" w:pos="1134"/>
              </w:tabs>
              <w:suppressAutoHyphens/>
              <w:ind w:right="49"/>
              <w:jc w:val="center"/>
              <w:rPr>
                <w:rFonts w:cstheme="minorHAnsi"/>
                <w:sz w:val="24"/>
                <w:szCs w:val="24"/>
                <w:lang w:val="lt-LT"/>
              </w:rPr>
            </w:pPr>
          </w:p>
        </w:tc>
      </w:tr>
      <w:tr w:rsidR="006161A7" w:rsidRPr="00C00BEB" w:rsidTr="00C00BEB">
        <w:trPr>
          <w:trHeight w:val="1235"/>
        </w:trPr>
        <w:tc>
          <w:tcPr>
            <w:tcW w:w="4919" w:type="dxa"/>
            <w:gridSpan w:val="2"/>
            <w:vMerge w:val="restart"/>
          </w:tcPr>
          <w:p w:rsidR="006161A7" w:rsidRPr="00C00BEB" w:rsidRDefault="003806AA" w:rsidP="006161A7">
            <w:pPr>
              <w:jc w:val="both"/>
              <w:rPr>
                <w:rFonts w:cstheme="minorHAnsi"/>
                <w:sz w:val="24"/>
                <w:szCs w:val="24"/>
                <w:lang w:val="lt-LT"/>
              </w:rPr>
            </w:pPr>
            <w:r w:rsidRPr="00C00BEB">
              <w:rPr>
                <w:rFonts w:eastAsia="Times New Roman" w:cstheme="minorHAnsi"/>
                <w:sz w:val="24"/>
                <w:szCs w:val="24"/>
                <w:lang w:val="lt-LT"/>
              </w:rPr>
              <w:lastRenderedPageBreak/>
              <w:t>A</w:t>
            </w:r>
            <w:r w:rsidR="00715CBB" w:rsidRPr="00C00BEB">
              <w:rPr>
                <w:rFonts w:eastAsia="Times New Roman" w:cstheme="minorHAnsi"/>
                <w:sz w:val="24"/>
                <w:szCs w:val="24"/>
                <w:lang w:val="lt-LT"/>
              </w:rPr>
              <w:t xml:space="preserve">tlikta </w:t>
            </w:r>
            <w:r w:rsidR="00715CBB" w:rsidRPr="00C00BEB">
              <w:rPr>
                <w:rStyle w:val="cf01"/>
                <w:rFonts w:asciiTheme="minorHAnsi" w:hAnsiTheme="minorHAnsi" w:cstheme="minorHAnsi"/>
                <w:sz w:val="24"/>
                <w:szCs w:val="24"/>
                <w:lang w:val="lt-LT"/>
              </w:rPr>
              <w:t>darbuotojų (teismo ekspertų) viešųjų ir privačių interesų analizė (interesų deklaravimas, galimų deklaruotų/nedeklaruotų interesų analizė su užsakovais)</w:t>
            </w:r>
          </w:p>
        </w:tc>
        <w:tc>
          <w:tcPr>
            <w:tcW w:w="2641" w:type="dxa"/>
            <w:gridSpan w:val="3"/>
          </w:tcPr>
          <w:p w:rsidR="006161A7" w:rsidRPr="00C00BEB" w:rsidRDefault="00715CBB" w:rsidP="006161A7">
            <w:pPr>
              <w:tabs>
                <w:tab w:val="left" w:pos="1134"/>
              </w:tabs>
              <w:suppressAutoHyphens/>
              <w:ind w:right="49"/>
              <w:jc w:val="both"/>
              <w:rPr>
                <w:rFonts w:cstheme="minorHAnsi"/>
                <w:sz w:val="24"/>
                <w:szCs w:val="24"/>
                <w:lang w:val="lt-LT"/>
              </w:rPr>
            </w:pPr>
            <w:r w:rsidRPr="00C00BEB">
              <w:rPr>
                <w:rFonts w:cstheme="minorHAnsi"/>
                <w:sz w:val="24"/>
                <w:szCs w:val="24"/>
                <w:lang w:val="lt-LT"/>
              </w:rPr>
              <w:t>Parengta analizė ir p</w:t>
            </w:r>
            <w:r w:rsidR="006161A7" w:rsidRPr="00C00BEB">
              <w:rPr>
                <w:rFonts w:cstheme="minorHAnsi"/>
                <w:sz w:val="24"/>
                <w:szCs w:val="24"/>
                <w:lang w:val="lt-LT"/>
              </w:rPr>
              <w:t xml:space="preserve">ateikti siūlymai dėl </w:t>
            </w:r>
            <w:r w:rsidRPr="00C00BEB">
              <w:rPr>
                <w:rFonts w:cstheme="minorHAnsi"/>
                <w:sz w:val="24"/>
                <w:szCs w:val="24"/>
                <w:lang w:val="lt-LT"/>
              </w:rPr>
              <w:t>rizikas</w:t>
            </w:r>
            <w:r w:rsidR="006161A7" w:rsidRPr="00C00BEB">
              <w:rPr>
                <w:rFonts w:cstheme="minorHAnsi"/>
                <w:sz w:val="24"/>
                <w:szCs w:val="24"/>
                <w:lang w:val="lt-LT"/>
              </w:rPr>
              <w:t xml:space="preserve"> šalinančių</w:t>
            </w:r>
            <w:r w:rsidRPr="00C00BEB">
              <w:rPr>
                <w:rFonts w:cstheme="minorHAnsi"/>
                <w:sz w:val="24"/>
                <w:szCs w:val="24"/>
                <w:lang w:val="lt-LT"/>
              </w:rPr>
              <w:t>/mažinančių</w:t>
            </w:r>
            <w:r w:rsidR="006161A7" w:rsidRPr="00C00BEB">
              <w:rPr>
                <w:rFonts w:cstheme="minorHAnsi"/>
                <w:sz w:val="24"/>
                <w:szCs w:val="24"/>
                <w:lang w:val="lt-LT"/>
              </w:rPr>
              <w:t xml:space="preserve"> priemonių</w:t>
            </w:r>
          </w:p>
        </w:tc>
        <w:tc>
          <w:tcPr>
            <w:tcW w:w="1937" w:type="dxa"/>
            <w:gridSpan w:val="2"/>
            <w:vAlign w:val="center"/>
          </w:tcPr>
          <w:p w:rsidR="006161A7" w:rsidRPr="00C00BEB" w:rsidRDefault="006161A7" w:rsidP="006161A7">
            <w:pPr>
              <w:tabs>
                <w:tab w:val="left" w:pos="1134"/>
              </w:tabs>
              <w:suppressAutoHyphens/>
              <w:ind w:right="49"/>
              <w:jc w:val="center"/>
              <w:rPr>
                <w:rFonts w:cstheme="minorHAnsi"/>
                <w:sz w:val="24"/>
                <w:szCs w:val="24"/>
                <w:lang w:val="lt-LT"/>
              </w:rPr>
            </w:pPr>
            <w:r w:rsidRPr="00C00BEB">
              <w:rPr>
                <w:rFonts w:cstheme="minorHAnsi"/>
                <w:sz w:val="24"/>
                <w:szCs w:val="24"/>
                <w:lang w:val="lt-LT"/>
              </w:rPr>
              <w:t>2024-09-01</w:t>
            </w:r>
          </w:p>
        </w:tc>
      </w:tr>
      <w:tr w:rsidR="006161A7" w:rsidRPr="00C00BEB" w:rsidTr="00C00BEB">
        <w:trPr>
          <w:trHeight w:val="1235"/>
        </w:trPr>
        <w:tc>
          <w:tcPr>
            <w:tcW w:w="4919" w:type="dxa"/>
            <w:gridSpan w:val="2"/>
            <w:vMerge/>
          </w:tcPr>
          <w:p w:rsidR="006161A7" w:rsidRPr="00C00BEB" w:rsidRDefault="006161A7" w:rsidP="006161A7">
            <w:pPr>
              <w:jc w:val="both"/>
              <w:rPr>
                <w:rFonts w:cstheme="minorHAnsi"/>
                <w:sz w:val="24"/>
                <w:szCs w:val="24"/>
                <w:lang w:val="lt-LT"/>
              </w:rPr>
            </w:pPr>
          </w:p>
        </w:tc>
        <w:tc>
          <w:tcPr>
            <w:tcW w:w="2641" w:type="dxa"/>
            <w:gridSpan w:val="3"/>
          </w:tcPr>
          <w:p w:rsidR="006161A7" w:rsidRPr="00C00BEB" w:rsidRDefault="006161A7" w:rsidP="006161A7">
            <w:pPr>
              <w:tabs>
                <w:tab w:val="left" w:pos="1134"/>
              </w:tabs>
              <w:suppressAutoHyphens/>
              <w:ind w:right="49"/>
              <w:jc w:val="both"/>
              <w:rPr>
                <w:rFonts w:cstheme="minorHAnsi"/>
                <w:sz w:val="24"/>
                <w:szCs w:val="24"/>
                <w:lang w:val="lt-LT"/>
              </w:rPr>
            </w:pPr>
            <w:r w:rsidRPr="00C00BEB">
              <w:rPr>
                <w:rFonts w:cstheme="minorHAnsi"/>
                <w:sz w:val="24"/>
                <w:szCs w:val="24"/>
                <w:lang w:val="lt-LT"/>
              </w:rPr>
              <w:t>Parengt</w:t>
            </w:r>
            <w:r w:rsidR="00C76789" w:rsidRPr="00C00BEB">
              <w:rPr>
                <w:rFonts w:cstheme="minorHAnsi"/>
                <w:sz w:val="24"/>
                <w:szCs w:val="24"/>
                <w:lang w:val="lt-LT"/>
              </w:rPr>
              <w:t>as</w:t>
            </w:r>
            <w:r w:rsidRPr="00C00BEB">
              <w:rPr>
                <w:rFonts w:cstheme="minorHAnsi"/>
                <w:sz w:val="24"/>
                <w:szCs w:val="24"/>
                <w:lang w:val="lt-LT"/>
              </w:rPr>
              <w:t xml:space="preserve"> analizėje siūlomų priemonių įgyvendinimo plan</w:t>
            </w:r>
            <w:r w:rsidR="00C76789" w:rsidRPr="00C00BEB">
              <w:rPr>
                <w:rFonts w:cstheme="minorHAnsi"/>
                <w:sz w:val="24"/>
                <w:szCs w:val="24"/>
                <w:lang w:val="lt-LT"/>
              </w:rPr>
              <w:t>as</w:t>
            </w:r>
            <w:r w:rsidRPr="00C00BEB">
              <w:rPr>
                <w:rFonts w:cstheme="minorHAnsi"/>
                <w:sz w:val="24"/>
                <w:szCs w:val="24"/>
                <w:lang w:val="lt-LT"/>
              </w:rPr>
              <w:t xml:space="preserve"> ir (ar) j</w:t>
            </w:r>
            <w:r w:rsidR="00C76789" w:rsidRPr="00C00BEB">
              <w:rPr>
                <w:rFonts w:cstheme="minorHAnsi"/>
                <w:sz w:val="24"/>
                <w:szCs w:val="24"/>
                <w:lang w:val="lt-LT"/>
              </w:rPr>
              <w:t>os</w:t>
            </w:r>
            <w:r w:rsidRPr="00C00BEB">
              <w:rPr>
                <w:rFonts w:cstheme="minorHAnsi"/>
                <w:sz w:val="24"/>
                <w:szCs w:val="24"/>
                <w:lang w:val="lt-LT"/>
              </w:rPr>
              <w:t xml:space="preserve"> įgyvendint</w:t>
            </w:r>
            <w:r w:rsidR="00C76789" w:rsidRPr="00C00BEB">
              <w:rPr>
                <w:rFonts w:cstheme="minorHAnsi"/>
                <w:sz w:val="24"/>
                <w:szCs w:val="24"/>
                <w:lang w:val="lt-LT"/>
              </w:rPr>
              <w:t>os</w:t>
            </w:r>
          </w:p>
        </w:tc>
        <w:tc>
          <w:tcPr>
            <w:tcW w:w="1937" w:type="dxa"/>
            <w:gridSpan w:val="2"/>
            <w:vAlign w:val="center"/>
          </w:tcPr>
          <w:p w:rsidR="006161A7" w:rsidRPr="00C00BEB" w:rsidRDefault="006161A7" w:rsidP="006161A7">
            <w:pPr>
              <w:tabs>
                <w:tab w:val="left" w:pos="1134"/>
              </w:tabs>
              <w:suppressAutoHyphens/>
              <w:ind w:right="49"/>
              <w:jc w:val="center"/>
              <w:rPr>
                <w:rFonts w:cstheme="minorHAnsi"/>
                <w:sz w:val="24"/>
                <w:szCs w:val="24"/>
                <w:lang w:val="lt-LT"/>
              </w:rPr>
            </w:pPr>
            <w:r w:rsidRPr="00C00BEB">
              <w:rPr>
                <w:rFonts w:cstheme="minorHAnsi"/>
                <w:sz w:val="24"/>
                <w:szCs w:val="24"/>
                <w:lang w:val="lt-LT"/>
              </w:rPr>
              <w:t>2024-12-31</w:t>
            </w:r>
          </w:p>
        </w:tc>
      </w:tr>
      <w:tr w:rsidR="002A5972" w:rsidRPr="00C00BEB" w:rsidTr="00C00BEB">
        <w:trPr>
          <w:trHeight w:val="473"/>
        </w:trPr>
        <w:tc>
          <w:tcPr>
            <w:tcW w:w="9497" w:type="dxa"/>
            <w:gridSpan w:val="7"/>
            <w:tcBorders>
              <w:bottom w:val="single" w:sz="4" w:space="0" w:color="auto"/>
            </w:tcBorders>
          </w:tcPr>
          <w:p w:rsidR="003D0E66" w:rsidRPr="00C00BEB" w:rsidRDefault="0000166E" w:rsidP="003D0E66">
            <w:pPr>
              <w:tabs>
                <w:tab w:val="left" w:pos="1134"/>
              </w:tabs>
              <w:suppressAutoHyphens/>
              <w:ind w:right="49"/>
              <w:jc w:val="both"/>
              <w:rPr>
                <w:rFonts w:cstheme="minorHAnsi"/>
                <w:b/>
                <w:bCs/>
                <w:iCs/>
                <w:sz w:val="24"/>
                <w:szCs w:val="24"/>
                <w:lang w:val="lt-LT"/>
              </w:rPr>
            </w:pPr>
            <w:r w:rsidRPr="00C00BEB">
              <w:rPr>
                <w:rFonts w:cstheme="minorHAnsi"/>
                <w:b/>
                <w:bCs/>
                <w:iCs/>
                <w:sz w:val="24"/>
                <w:szCs w:val="24"/>
                <w:lang w:val="lt-LT"/>
              </w:rPr>
              <w:t>Tikslas. Gerinti valdyseną, užtikrinant p</w:t>
            </w:r>
            <w:r w:rsidR="003D0E66" w:rsidRPr="00C00BEB">
              <w:rPr>
                <w:rFonts w:cstheme="minorHAnsi"/>
                <w:b/>
                <w:bCs/>
                <w:iCs/>
                <w:sz w:val="24"/>
                <w:szCs w:val="24"/>
                <w:lang w:val="lt-LT"/>
              </w:rPr>
              <w:t>laning</w:t>
            </w:r>
            <w:r w:rsidRPr="00C00BEB">
              <w:rPr>
                <w:rFonts w:cstheme="minorHAnsi"/>
                <w:b/>
                <w:bCs/>
                <w:iCs/>
                <w:sz w:val="24"/>
                <w:szCs w:val="24"/>
                <w:lang w:val="lt-LT"/>
              </w:rPr>
              <w:t>ą</w:t>
            </w:r>
            <w:r w:rsidR="003D0E66" w:rsidRPr="00C00BEB">
              <w:rPr>
                <w:rFonts w:cstheme="minorHAnsi"/>
                <w:b/>
                <w:bCs/>
                <w:iCs/>
                <w:sz w:val="24"/>
                <w:szCs w:val="24"/>
                <w:lang w:val="lt-LT"/>
              </w:rPr>
              <w:t xml:space="preserve"> ir patikim</w:t>
            </w:r>
            <w:r w:rsidRPr="00C00BEB">
              <w:rPr>
                <w:rFonts w:cstheme="minorHAnsi"/>
                <w:b/>
                <w:bCs/>
                <w:iCs/>
                <w:sz w:val="24"/>
                <w:szCs w:val="24"/>
                <w:lang w:val="lt-LT"/>
              </w:rPr>
              <w:t>ą</w:t>
            </w:r>
            <w:r w:rsidR="003D0E66" w:rsidRPr="00C00BEB">
              <w:rPr>
                <w:rFonts w:cstheme="minorHAnsi"/>
                <w:b/>
                <w:bCs/>
                <w:iCs/>
                <w:sz w:val="24"/>
                <w:szCs w:val="24"/>
                <w:lang w:val="lt-LT"/>
              </w:rPr>
              <w:t xml:space="preserve"> LTEC veikl</w:t>
            </w:r>
            <w:r w:rsidRPr="00C00BEB">
              <w:rPr>
                <w:rFonts w:cstheme="minorHAnsi"/>
                <w:b/>
                <w:bCs/>
                <w:iCs/>
                <w:sz w:val="24"/>
                <w:szCs w:val="24"/>
                <w:lang w:val="lt-LT"/>
              </w:rPr>
              <w:t>ą</w:t>
            </w:r>
            <w:r w:rsidR="003D0E66" w:rsidRPr="00C00BEB">
              <w:rPr>
                <w:rFonts w:cstheme="minorHAnsi"/>
                <w:b/>
                <w:bCs/>
                <w:iCs/>
                <w:sz w:val="24"/>
                <w:szCs w:val="24"/>
                <w:lang w:val="lt-LT"/>
              </w:rPr>
              <w:t>.</w:t>
            </w:r>
          </w:p>
          <w:p w:rsidR="002A5972" w:rsidRPr="00C00BEB" w:rsidRDefault="003D0E66" w:rsidP="003D0E66">
            <w:pPr>
              <w:tabs>
                <w:tab w:val="left" w:pos="1134"/>
              </w:tabs>
              <w:suppressAutoHyphens/>
              <w:ind w:right="49"/>
              <w:jc w:val="both"/>
              <w:rPr>
                <w:rFonts w:cstheme="minorHAnsi"/>
                <w:sz w:val="24"/>
                <w:szCs w:val="24"/>
                <w:lang w:val="lt-LT"/>
              </w:rPr>
            </w:pPr>
            <w:r w:rsidRPr="00C00BEB">
              <w:rPr>
                <w:rFonts w:cstheme="minorHAnsi"/>
                <w:iCs/>
                <w:sz w:val="24"/>
                <w:szCs w:val="24"/>
                <w:lang w:val="lt-LT"/>
              </w:rPr>
              <w:t>Siekiant užtikrinti planingą ir patikimą LTEC veiklą, būtina valdyti rizikas, stebėti tinkamą biudžeto lėšų panaudojimą, viešuosius pirkimus</w:t>
            </w:r>
            <w:r w:rsidR="00AD0078" w:rsidRPr="00C00BEB">
              <w:rPr>
                <w:rFonts w:cstheme="minorHAnsi"/>
                <w:iCs/>
                <w:sz w:val="24"/>
                <w:szCs w:val="24"/>
                <w:lang w:val="lt-LT"/>
              </w:rPr>
              <w:t>.</w:t>
            </w:r>
            <w:r w:rsidRPr="00C00BEB">
              <w:rPr>
                <w:rFonts w:cstheme="minorHAnsi"/>
                <w:iCs/>
                <w:sz w:val="24"/>
                <w:szCs w:val="24"/>
                <w:lang w:val="lt-LT"/>
              </w:rPr>
              <w:t xml:space="preserve"> </w:t>
            </w:r>
          </w:p>
        </w:tc>
      </w:tr>
      <w:bookmarkEnd w:id="2"/>
      <w:tr w:rsidR="006B1ADE" w:rsidRPr="00C00BEB" w:rsidTr="00C00BEB">
        <w:tc>
          <w:tcPr>
            <w:tcW w:w="4919" w:type="dxa"/>
            <w:gridSpan w:val="2"/>
          </w:tcPr>
          <w:p w:rsidR="006B1ADE" w:rsidRPr="00C00BEB" w:rsidRDefault="006B1ADE" w:rsidP="00D218AF">
            <w:pPr>
              <w:tabs>
                <w:tab w:val="left" w:pos="1134"/>
              </w:tabs>
              <w:suppressAutoHyphens/>
              <w:ind w:right="49"/>
              <w:rPr>
                <w:rFonts w:cstheme="minorHAnsi"/>
                <w:sz w:val="24"/>
                <w:szCs w:val="24"/>
                <w:lang w:val="lt-LT"/>
              </w:rPr>
            </w:pPr>
            <w:r w:rsidRPr="00C00BEB">
              <w:rPr>
                <w:rFonts w:cstheme="minorHAnsi"/>
                <w:sz w:val="24"/>
                <w:szCs w:val="24"/>
                <w:lang w:val="lt-LT"/>
              </w:rPr>
              <w:t>Rodiklis (-</w:t>
            </w:r>
            <w:proofErr w:type="spellStart"/>
            <w:r w:rsidRPr="00C00BEB">
              <w:rPr>
                <w:rFonts w:cstheme="minorHAnsi"/>
                <w:sz w:val="24"/>
                <w:szCs w:val="24"/>
                <w:lang w:val="lt-LT"/>
              </w:rPr>
              <w:t>iai</w:t>
            </w:r>
            <w:proofErr w:type="spellEnd"/>
            <w:r w:rsidRPr="00C00BEB">
              <w:rPr>
                <w:rFonts w:cstheme="minorHAnsi"/>
                <w:sz w:val="24"/>
                <w:szCs w:val="24"/>
                <w:lang w:val="lt-LT"/>
              </w:rPr>
              <w:t>)</w:t>
            </w:r>
          </w:p>
        </w:tc>
        <w:tc>
          <w:tcPr>
            <w:tcW w:w="2641" w:type="dxa"/>
            <w:gridSpan w:val="3"/>
          </w:tcPr>
          <w:p w:rsidR="006B1ADE" w:rsidRPr="00C00BEB" w:rsidRDefault="006B1ADE" w:rsidP="00D218AF">
            <w:pPr>
              <w:tabs>
                <w:tab w:val="left" w:pos="1134"/>
              </w:tabs>
              <w:suppressAutoHyphens/>
              <w:ind w:right="49"/>
              <w:jc w:val="center"/>
              <w:rPr>
                <w:rFonts w:cstheme="minorHAnsi"/>
                <w:sz w:val="24"/>
                <w:szCs w:val="24"/>
                <w:lang w:val="lt-LT"/>
              </w:rPr>
            </w:pPr>
            <w:r w:rsidRPr="00C00BEB">
              <w:rPr>
                <w:rFonts w:cstheme="minorHAnsi"/>
                <w:sz w:val="24"/>
                <w:szCs w:val="24"/>
                <w:lang w:val="lt-LT"/>
              </w:rPr>
              <w:t>Rodiklio reikšmė</w:t>
            </w:r>
          </w:p>
        </w:tc>
        <w:tc>
          <w:tcPr>
            <w:tcW w:w="1937" w:type="dxa"/>
            <w:gridSpan w:val="2"/>
          </w:tcPr>
          <w:p w:rsidR="006B1ADE" w:rsidRPr="00C00BEB" w:rsidRDefault="006B1ADE" w:rsidP="00D218AF">
            <w:pPr>
              <w:tabs>
                <w:tab w:val="left" w:pos="1134"/>
              </w:tabs>
              <w:suppressAutoHyphens/>
              <w:ind w:right="49"/>
              <w:jc w:val="center"/>
              <w:rPr>
                <w:rFonts w:cstheme="minorHAnsi"/>
                <w:sz w:val="24"/>
                <w:szCs w:val="24"/>
                <w:lang w:val="lt-LT"/>
              </w:rPr>
            </w:pPr>
            <w:r w:rsidRPr="00C00BEB">
              <w:rPr>
                <w:rFonts w:cstheme="minorHAnsi"/>
                <w:sz w:val="24"/>
                <w:szCs w:val="24"/>
                <w:lang w:val="lt-LT"/>
              </w:rPr>
              <w:t>Terminas</w:t>
            </w:r>
          </w:p>
          <w:p w:rsidR="006B1ADE" w:rsidRPr="00C00BEB" w:rsidRDefault="006B1ADE" w:rsidP="00D218AF">
            <w:pPr>
              <w:tabs>
                <w:tab w:val="left" w:pos="1134"/>
              </w:tabs>
              <w:suppressAutoHyphens/>
              <w:ind w:right="49"/>
              <w:jc w:val="center"/>
              <w:rPr>
                <w:rFonts w:cstheme="minorHAnsi"/>
                <w:sz w:val="24"/>
                <w:szCs w:val="24"/>
                <w:lang w:val="lt-LT"/>
              </w:rPr>
            </w:pPr>
          </w:p>
        </w:tc>
      </w:tr>
      <w:tr w:rsidR="00322520" w:rsidRPr="00C00BEB" w:rsidTr="00C00BEB">
        <w:trPr>
          <w:trHeight w:val="724"/>
        </w:trPr>
        <w:tc>
          <w:tcPr>
            <w:tcW w:w="4919" w:type="dxa"/>
            <w:gridSpan w:val="2"/>
          </w:tcPr>
          <w:p w:rsidR="00322520" w:rsidRPr="00C00BEB" w:rsidRDefault="00322520" w:rsidP="00322520">
            <w:pPr>
              <w:tabs>
                <w:tab w:val="left" w:pos="1134"/>
              </w:tabs>
              <w:suppressAutoHyphens/>
              <w:ind w:right="49"/>
              <w:jc w:val="both"/>
              <w:rPr>
                <w:rFonts w:cstheme="minorHAnsi"/>
                <w:sz w:val="24"/>
                <w:szCs w:val="24"/>
                <w:lang w:val="lt-LT"/>
              </w:rPr>
            </w:pPr>
            <w:r w:rsidRPr="00C00BEB">
              <w:rPr>
                <w:rFonts w:eastAsia="Times New Roman" w:cstheme="minorHAnsi"/>
                <w:sz w:val="24"/>
                <w:szCs w:val="24"/>
                <w:lang w:val="lt-LT"/>
              </w:rPr>
              <w:t xml:space="preserve">Atliktas periodinis veiklos rizikų vertinimas ir </w:t>
            </w:r>
            <w:r w:rsidRPr="00C00BEB">
              <w:rPr>
                <w:rStyle w:val="xxui-provider"/>
                <w:rFonts w:eastAsia="Times New Roman" w:cstheme="minorHAnsi"/>
                <w:sz w:val="24"/>
                <w:szCs w:val="24"/>
                <w:lang w:val="lt-LT"/>
              </w:rPr>
              <w:t>pateikta Teisingumo ministerijai informacija apie taikomą rizikų vertinimo sistemą ir atliktą rizikų vertinimą, taip pat apie reikšmingiausių rizikų valdymo priemones</w:t>
            </w:r>
          </w:p>
        </w:tc>
        <w:tc>
          <w:tcPr>
            <w:tcW w:w="2641" w:type="dxa"/>
            <w:gridSpan w:val="3"/>
          </w:tcPr>
          <w:p w:rsidR="00322520" w:rsidRPr="00C00BEB" w:rsidRDefault="00322520" w:rsidP="00322520">
            <w:pPr>
              <w:tabs>
                <w:tab w:val="left" w:pos="1134"/>
              </w:tabs>
              <w:suppressAutoHyphens/>
              <w:ind w:right="49"/>
              <w:jc w:val="center"/>
              <w:rPr>
                <w:rFonts w:cstheme="minorHAnsi"/>
                <w:sz w:val="24"/>
                <w:szCs w:val="24"/>
                <w:lang w:val="lt-LT"/>
              </w:rPr>
            </w:pPr>
            <w:r w:rsidRPr="00C00BEB">
              <w:rPr>
                <w:rFonts w:cstheme="minorHAnsi"/>
                <w:color w:val="000000"/>
                <w:sz w:val="24"/>
                <w:szCs w:val="24"/>
                <w:lang w:val="lt-LT"/>
              </w:rPr>
              <w:t xml:space="preserve">Atliktas vertinimas, pateikta ataskaita </w:t>
            </w:r>
          </w:p>
        </w:tc>
        <w:tc>
          <w:tcPr>
            <w:tcW w:w="1937" w:type="dxa"/>
            <w:gridSpan w:val="2"/>
            <w:vAlign w:val="center"/>
          </w:tcPr>
          <w:p w:rsidR="00322520" w:rsidRPr="00C00BEB" w:rsidRDefault="00322520" w:rsidP="00322520">
            <w:pPr>
              <w:tabs>
                <w:tab w:val="left" w:pos="1134"/>
              </w:tabs>
              <w:suppressAutoHyphens/>
              <w:ind w:right="49"/>
              <w:jc w:val="center"/>
              <w:rPr>
                <w:rFonts w:cstheme="minorHAnsi"/>
                <w:sz w:val="24"/>
                <w:szCs w:val="24"/>
                <w:highlight w:val="yellow"/>
                <w:lang w:val="lt-LT"/>
              </w:rPr>
            </w:pPr>
            <w:r w:rsidRPr="00C00BEB">
              <w:rPr>
                <w:rFonts w:cstheme="minorHAnsi"/>
                <w:sz w:val="24"/>
                <w:szCs w:val="24"/>
                <w:lang w:val="lt-LT"/>
              </w:rPr>
              <w:t xml:space="preserve">Kasmet, iki rugpjūčio 1 d. </w:t>
            </w:r>
          </w:p>
        </w:tc>
      </w:tr>
      <w:tr w:rsidR="00322520" w:rsidRPr="00C00BEB" w:rsidTr="00C00BEB">
        <w:trPr>
          <w:trHeight w:val="724"/>
        </w:trPr>
        <w:tc>
          <w:tcPr>
            <w:tcW w:w="4919" w:type="dxa"/>
            <w:gridSpan w:val="2"/>
          </w:tcPr>
          <w:p w:rsidR="00322520" w:rsidRPr="00C00BEB" w:rsidRDefault="00322520" w:rsidP="00322520">
            <w:pPr>
              <w:tabs>
                <w:tab w:val="left" w:pos="1134"/>
              </w:tabs>
              <w:suppressAutoHyphens/>
              <w:ind w:right="49"/>
              <w:jc w:val="both"/>
              <w:rPr>
                <w:rFonts w:cstheme="minorHAnsi"/>
                <w:sz w:val="24"/>
                <w:szCs w:val="24"/>
                <w:lang w:val="lt-LT"/>
              </w:rPr>
            </w:pPr>
            <w:r w:rsidRPr="00C00BEB">
              <w:rPr>
                <w:rStyle w:val="xxui-provider"/>
                <w:rFonts w:eastAsia="Times New Roman" w:cstheme="minorHAnsi"/>
                <w:sz w:val="24"/>
                <w:szCs w:val="24"/>
                <w:lang w:val="lt-LT"/>
              </w:rPr>
              <w:t>Atlikta L</w:t>
            </w:r>
            <w:r w:rsidRPr="00C00BEB">
              <w:rPr>
                <w:rStyle w:val="xxui-provider"/>
                <w:rFonts w:cstheme="minorHAnsi"/>
                <w:sz w:val="24"/>
                <w:szCs w:val="24"/>
                <w:lang w:val="lt-LT"/>
              </w:rPr>
              <w:t>TEC</w:t>
            </w:r>
            <w:r w:rsidRPr="00C00BEB">
              <w:rPr>
                <w:rStyle w:val="xxui-provider"/>
                <w:rFonts w:eastAsia="Times New Roman" w:cstheme="minorHAnsi"/>
                <w:sz w:val="24"/>
                <w:szCs w:val="24"/>
                <w:lang w:val="lt-LT"/>
              </w:rPr>
              <w:t xml:space="preserve"> skirtų biudžeto lėšų panaudojimo stebėsena (kas ketvirtį) </w:t>
            </w:r>
          </w:p>
        </w:tc>
        <w:tc>
          <w:tcPr>
            <w:tcW w:w="2641" w:type="dxa"/>
            <w:gridSpan w:val="3"/>
          </w:tcPr>
          <w:p w:rsidR="00322520" w:rsidRPr="00C00BEB" w:rsidRDefault="00322520" w:rsidP="00322520">
            <w:pPr>
              <w:tabs>
                <w:tab w:val="left" w:pos="1134"/>
              </w:tabs>
              <w:suppressAutoHyphens/>
              <w:ind w:right="49"/>
              <w:jc w:val="center"/>
              <w:rPr>
                <w:rFonts w:cstheme="minorHAnsi"/>
                <w:sz w:val="24"/>
                <w:szCs w:val="24"/>
                <w:lang w:val="lt-LT"/>
              </w:rPr>
            </w:pPr>
            <w:r w:rsidRPr="00C00BEB">
              <w:rPr>
                <w:rFonts w:cstheme="minorHAnsi"/>
                <w:sz w:val="24"/>
                <w:szCs w:val="24"/>
                <w:lang w:val="lt-LT"/>
              </w:rPr>
              <w:t xml:space="preserve">Pateikta stebėsenos santrauka kartu </w:t>
            </w:r>
            <w:r w:rsidRPr="00C00BEB">
              <w:rPr>
                <w:rStyle w:val="xxui-provider"/>
                <w:rFonts w:eastAsia="Times New Roman" w:cstheme="minorHAnsi"/>
                <w:sz w:val="24"/>
                <w:szCs w:val="24"/>
                <w:lang w:val="lt-LT"/>
              </w:rPr>
              <w:t xml:space="preserve">su prognozėmis likusiam metų laikotarpiui bei siūlymais </w:t>
            </w:r>
            <w:r w:rsidRPr="00C00BEB">
              <w:rPr>
                <w:rFonts w:cstheme="minorHAnsi"/>
                <w:sz w:val="24"/>
                <w:szCs w:val="24"/>
                <w:lang w:val="lt-LT"/>
              </w:rPr>
              <w:t>Teisingumo ministerijai</w:t>
            </w:r>
          </w:p>
        </w:tc>
        <w:tc>
          <w:tcPr>
            <w:tcW w:w="1937" w:type="dxa"/>
            <w:gridSpan w:val="2"/>
            <w:vAlign w:val="center"/>
          </w:tcPr>
          <w:p w:rsidR="00322520" w:rsidRPr="00C00BEB" w:rsidRDefault="00322520" w:rsidP="00322520">
            <w:pPr>
              <w:tabs>
                <w:tab w:val="left" w:pos="1134"/>
              </w:tabs>
              <w:suppressAutoHyphens/>
              <w:ind w:right="49"/>
              <w:jc w:val="center"/>
              <w:rPr>
                <w:rFonts w:cstheme="minorHAnsi"/>
                <w:sz w:val="24"/>
                <w:szCs w:val="24"/>
                <w:lang w:val="lt-LT"/>
              </w:rPr>
            </w:pPr>
            <w:r w:rsidRPr="00C00BEB">
              <w:rPr>
                <w:rFonts w:eastAsia="Times New Roman" w:cstheme="minorHAnsi"/>
                <w:sz w:val="24"/>
                <w:szCs w:val="24"/>
                <w:lang w:val="lt-LT"/>
              </w:rPr>
              <w:t>Kasmet, per 10 darbo dienų po kiekvieno ketv.pab.</w:t>
            </w:r>
          </w:p>
        </w:tc>
      </w:tr>
      <w:tr w:rsidR="00322520" w:rsidRPr="00C00BEB" w:rsidTr="00C00BEB">
        <w:trPr>
          <w:trHeight w:val="724"/>
        </w:trPr>
        <w:tc>
          <w:tcPr>
            <w:tcW w:w="4919" w:type="dxa"/>
            <w:gridSpan w:val="2"/>
          </w:tcPr>
          <w:p w:rsidR="00322520" w:rsidRPr="00C00BEB" w:rsidRDefault="00322520" w:rsidP="00322520">
            <w:pPr>
              <w:tabs>
                <w:tab w:val="left" w:pos="1134"/>
              </w:tabs>
              <w:suppressAutoHyphens/>
              <w:ind w:right="49"/>
              <w:jc w:val="both"/>
              <w:rPr>
                <w:rFonts w:cstheme="minorHAnsi"/>
                <w:sz w:val="24"/>
                <w:szCs w:val="24"/>
                <w:lang w:val="lt-LT"/>
              </w:rPr>
            </w:pPr>
            <w:r w:rsidRPr="00C00BEB">
              <w:rPr>
                <w:rFonts w:eastAsia="Times New Roman" w:cstheme="minorHAnsi"/>
                <w:sz w:val="24"/>
                <w:szCs w:val="24"/>
                <w:lang w:val="lt-LT"/>
              </w:rPr>
              <w:t>P</w:t>
            </w:r>
            <w:r w:rsidRPr="00C00BEB">
              <w:rPr>
                <w:rFonts w:cstheme="minorHAnsi"/>
                <w:sz w:val="24"/>
                <w:szCs w:val="24"/>
                <w:lang w:val="lt-LT"/>
              </w:rPr>
              <w:t xml:space="preserve">ateikta </w:t>
            </w:r>
            <w:r w:rsidRPr="00C00BEB">
              <w:rPr>
                <w:rFonts w:eastAsia="Times New Roman" w:cstheme="minorHAnsi"/>
                <w:sz w:val="24"/>
                <w:szCs w:val="24"/>
                <w:lang w:val="lt-LT"/>
              </w:rPr>
              <w:t>Teisingumo ministerijai praėjusių metų LTEC vykdytų viešųjų pirkimų suvestinė ir su jų organizavimu susijusi informacija bei siūlymai dėl galimų šių pirkimų centralizavimo sprendimų</w:t>
            </w:r>
          </w:p>
        </w:tc>
        <w:tc>
          <w:tcPr>
            <w:tcW w:w="2641" w:type="dxa"/>
            <w:gridSpan w:val="3"/>
          </w:tcPr>
          <w:p w:rsidR="00322520" w:rsidRPr="00C00BEB" w:rsidRDefault="00322520" w:rsidP="00322520">
            <w:pPr>
              <w:tabs>
                <w:tab w:val="left" w:pos="1134"/>
              </w:tabs>
              <w:suppressAutoHyphens/>
              <w:ind w:right="49"/>
              <w:jc w:val="center"/>
              <w:rPr>
                <w:rFonts w:cstheme="minorHAnsi"/>
                <w:sz w:val="24"/>
                <w:szCs w:val="24"/>
                <w:lang w:val="lt-LT"/>
              </w:rPr>
            </w:pPr>
            <w:r w:rsidRPr="00C00BEB">
              <w:rPr>
                <w:rFonts w:cstheme="minorHAnsi"/>
                <w:sz w:val="24"/>
                <w:szCs w:val="24"/>
                <w:lang w:val="lt-LT"/>
              </w:rPr>
              <w:t>Įgyvendinta</w:t>
            </w:r>
          </w:p>
        </w:tc>
        <w:tc>
          <w:tcPr>
            <w:tcW w:w="1937" w:type="dxa"/>
            <w:gridSpan w:val="2"/>
            <w:vAlign w:val="center"/>
          </w:tcPr>
          <w:p w:rsidR="00322520" w:rsidRPr="00C00BEB" w:rsidRDefault="00322520" w:rsidP="00322520">
            <w:pPr>
              <w:tabs>
                <w:tab w:val="left" w:pos="1134"/>
              </w:tabs>
              <w:suppressAutoHyphens/>
              <w:ind w:right="49"/>
              <w:jc w:val="center"/>
              <w:rPr>
                <w:rFonts w:cstheme="minorHAnsi"/>
                <w:sz w:val="24"/>
                <w:szCs w:val="24"/>
                <w:lang w:val="lt-LT"/>
              </w:rPr>
            </w:pPr>
            <w:r w:rsidRPr="00C00BEB">
              <w:rPr>
                <w:rFonts w:eastAsia="Times New Roman" w:cstheme="minorHAnsi"/>
                <w:sz w:val="24"/>
                <w:szCs w:val="24"/>
                <w:lang w:val="lt-LT"/>
              </w:rPr>
              <w:t>Kasmet, iki vasario15 d.</w:t>
            </w:r>
          </w:p>
        </w:tc>
      </w:tr>
      <w:tr w:rsidR="0000166E" w:rsidRPr="00C00BEB" w:rsidTr="00C00BEB">
        <w:trPr>
          <w:trHeight w:val="535"/>
        </w:trPr>
        <w:tc>
          <w:tcPr>
            <w:tcW w:w="9497" w:type="dxa"/>
            <w:gridSpan w:val="7"/>
          </w:tcPr>
          <w:p w:rsidR="0000166E" w:rsidRPr="00C00BEB" w:rsidRDefault="0000166E" w:rsidP="0090431C">
            <w:pPr>
              <w:pStyle w:val="NoSpacing"/>
              <w:jc w:val="both"/>
              <w:rPr>
                <w:rStyle w:val="ui-provider"/>
                <w:rFonts w:asciiTheme="minorHAnsi" w:hAnsiTheme="minorHAnsi" w:cstheme="minorHAnsi"/>
                <w:sz w:val="24"/>
                <w:szCs w:val="24"/>
                <w:lang w:val="lt-LT"/>
              </w:rPr>
            </w:pPr>
            <w:r w:rsidRPr="00C00BEB">
              <w:rPr>
                <w:rFonts w:asciiTheme="minorHAnsi" w:hAnsiTheme="minorHAnsi" w:cstheme="minorHAnsi"/>
                <w:b/>
                <w:bCs/>
                <w:sz w:val="24"/>
                <w:szCs w:val="24"/>
                <w:lang w:val="lt-LT"/>
              </w:rPr>
              <w:t>Tikslas.</w:t>
            </w:r>
            <w:r w:rsidRPr="00C00BEB">
              <w:rPr>
                <w:rFonts w:asciiTheme="minorHAnsi" w:hAnsiTheme="minorHAnsi" w:cstheme="minorHAnsi"/>
                <w:sz w:val="24"/>
                <w:szCs w:val="24"/>
                <w:lang w:val="lt-LT"/>
              </w:rPr>
              <w:t xml:space="preserve"> </w:t>
            </w:r>
            <w:r w:rsidRPr="00C00BEB">
              <w:rPr>
                <w:rFonts w:asciiTheme="minorHAnsi" w:hAnsiTheme="minorHAnsi" w:cstheme="minorHAnsi"/>
                <w:b/>
                <w:bCs/>
                <w:sz w:val="24"/>
                <w:szCs w:val="24"/>
                <w:lang w:val="lt-LT"/>
              </w:rPr>
              <w:t>Matuoti ir motyvuoti darbuotojus, kurie labiau prisideda prie įstaigos misijos įgyvendinimo.</w:t>
            </w:r>
          </w:p>
        </w:tc>
      </w:tr>
      <w:tr w:rsidR="0000166E" w:rsidRPr="00C00BEB" w:rsidTr="00C00BEB">
        <w:trPr>
          <w:trHeight w:val="535"/>
        </w:trPr>
        <w:tc>
          <w:tcPr>
            <w:tcW w:w="4342" w:type="dxa"/>
          </w:tcPr>
          <w:p w:rsidR="0000166E" w:rsidRPr="00C00BEB" w:rsidRDefault="0000166E" w:rsidP="0000166E">
            <w:pPr>
              <w:pStyle w:val="NoSpacing"/>
              <w:jc w:val="both"/>
              <w:rPr>
                <w:rFonts w:asciiTheme="minorHAnsi" w:hAnsiTheme="minorHAnsi" w:cstheme="minorHAnsi"/>
                <w:b/>
                <w:bCs/>
                <w:sz w:val="24"/>
                <w:szCs w:val="24"/>
                <w:lang w:val="lt-LT"/>
              </w:rPr>
            </w:pPr>
            <w:r w:rsidRPr="00C00BEB">
              <w:rPr>
                <w:rFonts w:asciiTheme="minorHAnsi" w:hAnsiTheme="minorHAnsi" w:cstheme="minorHAnsi"/>
                <w:sz w:val="24"/>
                <w:szCs w:val="24"/>
                <w:lang w:val="lt-LT"/>
              </w:rPr>
              <w:t xml:space="preserve">Rodiklis </w:t>
            </w:r>
          </w:p>
        </w:tc>
        <w:tc>
          <w:tcPr>
            <w:tcW w:w="1469" w:type="dxa"/>
            <w:gridSpan w:val="2"/>
          </w:tcPr>
          <w:p w:rsidR="0000166E" w:rsidRPr="00C00BEB" w:rsidRDefault="0000166E" w:rsidP="0000166E">
            <w:pPr>
              <w:tabs>
                <w:tab w:val="left" w:pos="1134"/>
              </w:tabs>
              <w:suppressAutoHyphens/>
              <w:ind w:right="49"/>
              <w:jc w:val="center"/>
              <w:rPr>
                <w:rFonts w:cstheme="minorHAnsi"/>
                <w:i/>
                <w:sz w:val="24"/>
                <w:szCs w:val="24"/>
                <w:lang w:val="lt-LT"/>
              </w:rPr>
            </w:pPr>
            <w:r w:rsidRPr="00C00BEB">
              <w:rPr>
                <w:rFonts w:cstheme="minorHAnsi"/>
                <w:i/>
                <w:sz w:val="24"/>
                <w:szCs w:val="24"/>
                <w:lang w:val="lt-LT"/>
              </w:rPr>
              <w:t>2024</w:t>
            </w:r>
          </w:p>
          <w:p w:rsidR="0000166E" w:rsidRPr="00C00BEB" w:rsidRDefault="0000166E" w:rsidP="0000166E">
            <w:pPr>
              <w:pStyle w:val="NoSpacing"/>
              <w:jc w:val="both"/>
              <w:rPr>
                <w:rFonts w:asciiTheme="minorHAnsi" w:hAnsiTheme="minorHAnsi" w:cstheme="minorHAnsi"/>
                <w:b/>
                <w:bCs/>
                <w:sz w:val="24"/>
                <w:szCs w:val="24"/>
                <w:lang w:val="lt-LT"/>
              </w:rPr>
            </w:pPr>
          </w:p>
        </w:tc>
        <w:tc>
          <w:tcPr>
            <w:tcW w:w="1276" w:type="dxa"/>
          </w:tcPr>
          <w:p w:rsidR="0000166E" w:rsidRPr="00C00BEB" w:rsidRDefault="0000166E" w:rsidP="0000166E">
            <w:pPr>
              <w:tabs>
                <w:tab w:val="left" w:pos="1134"/>
              </w:tabs>
              <w:suppressAutoHyphens/>
              <w:ind w:right="49"/>
              <w:jc w:val="center"/>
              <w:rPr>
                <w:rFonts w:cstheme="minorHAnsi"/>
                <w:i/>
                <w:sz w:val="24"/>
                <w:szCs w:val="24"/>
                <w:lang w:val="lt-LT"/>
              </w:rPr>
            </w:pPr>
            <w:r w:rsidRPr="00C00BEB">
              <w:rPr>
                <w:rFonts w:cstheme="minorHAnsi"/>
                <w:i/>
                <w:sz w:val="24"/>
                <w:szCs w:val="24"/>
                <w:lang w:val="lt-LT"/>
              </w:rPr>
              <w:t>2025</w:t>
            </w:r>
          </w:p>
          <w:p w:rsidR="0000166E" w:rsidRPr="00C00BEB" w:rsidRDefault="0000166E" w:rsidP="0000166E">
            <w:pPr>
              <w:pStyle w:val="NoSpacing"/>
              <w:jc w:val="both"/>
              <w:rPr>
                <w:rFonts w:asciiTheme="minorHAnsi" w:hAnsiTheme="minorHAnsi" w:cstheme="minorHAnsi"/>
                <w:b/>
                <w:bCs/>
                <w:sz w:val="24"/>
                <w:szCs w:val="24"/>
                <w:lang w:val="lt-LT"/>
              </w:rPr>
            </w:pPr>
          </w:p>
        </w:tc>
        <w:tc>
          <w:tcPr>
            <w:tcW w:w="1276" w:type="dxa"/>
            <w:gridSpan w:val="2"/>
          </w:tcPr>
          <w:p w:rsidR="0000166E" w:rsidRPr="00C00BEB" w:rsidRDefault="0000166E" w:rsidP="0000166E">
            <w:pPr>
              <w:tabs>
                <w:tab w:val="left" w:pos="1134"/>
              </w:tabs>
              <w:suppressAutoHyphens/>
              <w:ind w:right="49"/>
              <w:jc w:val="center"/>
              <w:rPr>
                <w:rFonts w:cstheme="minorHAnsi"/>
                <w:i/>
                <w:sz w:val="24"/>
                <w:szCs w:val="24"/>
                <w:lang w:val="lt-LT"/>
              </w:rPr>
            </w:pPr>
            <w:r w:rsidRPr="00C00BEB">
              <w:rPr>
                <w:rFonts w:cstheme="minorHAnsi"/>
                <w:i/>
                <w:sz w:val="24"/>
                <w:szCs w:val="24"/>
                <w:lang w:val="lt-LT"/>
              </w:rPr>
              <w:t>2026</w:t>
            </w:r>
          </w:p>
          <w:p w:rsidR="0000166E" w:rsidRPr="00C00BEB" w:rsidRDefault="0000166E" w:rsidP="0000166E">
            <w:pPr>
              <w:pStyle w:val="NoSpacing"/>
              <w:jc w:val="both"/>
              <w:rPr>
                <w:rFonts w:asciiTheme="minorHAnsi" w:hAnsiTheme="minorHAnsi" w:cstheme="minorHAnsi"/>
                <w:b/>
                <w:bCs/>
                <w:sz w:val="24"/>
                <w:szCs w:val="24"/>
                <w:lang w:val="lt-LT"/>
              </w:rPr>
            </w:pPr>
          </w:p>
        </w:tc>
        <w:tc>
          <w:tcPr>
            <w:tcW w:w="1134" w:type="dxa"/>
          </w:tcPr>
          <w:p w:rsidR="0000166E" w:rsidRPr="00C00BEB" w:rsidRDefault="0000166E" w:rsidP="0000166E">
            <w:pPr>
              <w:tabs>
                <w:tab w:val="left" w:pos="1134"/>
              </w:tabs>
              <w:suppressAutoHyphens/>
              <w:ind w:right="49"/>
              <w:jc w:val="center"/>
              <w:rPr>
                <w:rFonts w:cstheme="minorHAnsi"/>
                <w:i/>
                <w:sz w:val="24"/>
                <w:szCs w:val="24"/>
                <w:lang w:val="lt-LT"/>
              </w:rPr>
            </w:pPr>
            <w:r w:rsidRPr="00C00BEB">
              <w:rPr>
                <w:rFonts w:cstheme="minorHAnsi"/>
                <w:i/>
                <w:sz w:val="24"/>
                <w:szCs w:val="24"/>
                <w:lang w:val="lt-LT"/>
              </w:rPr>
              <w:t>2027/01</w:t>
            </w:r>
          </w:p>
          <w:p w:rsidR="0000166E" w:rsidRPr="00C00BEB" w:rsidRDefault="0000166E" w:rsidP="0000166E">
            <w:pPr>
              <w:pStyle w:val="NoSpacing"/>
              <w:jc w:val="both"/>
              <w:rPr>
                <w:rFonts w:asciiTheme="minorHAnsi" w:hAnsiTheme="minorHAnsi" w:cstheme="minorHAnsi"/>
                <w:b/>
                <w:bCs/>
                <w:sz w:val="24"/>
                <w:szCs w:val="24"/>
                <w:lang w:val="lt-LT"/>
              </w:rPr>
            </w:pPr>
          </w:p>
        </w:tc>
      </w:tr>
      <w:tr w:rsidR="00C00BEB" w:rsidRPr="00C00BEB" w:rsidTr="00C00BEB">
        <w:trPr>
          <w:trHeight w:val="535"/>
        </w:trPr>
        <w:tc>
          <w:tcPr>
            <w:tcW w:w="4342" w:type="dxa"/>
          </w:tcPr>
          <w:p w:rsidR="00C00BEB" w:rsidRPr="00C00BEB" w:rsidRDefault="00C00BEB" w:rsidP="0000166E">
            <w:pPr>
              <w:pStyle w:val="NoSpacing"/>
              <w:jc w:val="both"/>
              <w:rPr>
                <w:rFonts w:asciiTheme="minorHAnsi" w:hAnsiTheme="minorHAnsi" w:cstheme="minorHAnsi"/>
                <w:sz w:val="24"/>
                <w:szCs w:val="24"/>
              </w:rPr>
            </w:pPr>
            <w:proofErr w:type="spellStart"/>
            <w:r w:rsidRPr="00C00BEB">
              <w:rPr>
                <w:rFonts w:asciiTheme="minorHAnsi" w:eastAsia="Times New Roman" w:hAnsiTheme="minorHAnsi" w:cstheme="minorHAnsi"/>
                <w:sz w:val="24"/>
                <w:szCs w:val="24"/>
              </w:rPr>
              <w:t>Teigiamai</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atsakančių</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dalis</w:t>
            </w:r>
            <w:proofErr w:type="spellEnd"/>
            <w:r w:rsidRPr="00C00BEB">
              <w:rPr>
                <w:rFonts w:asciiTheme="minorHAnsi" w:eastAsia="Times New Roman" w:hAnsiTheme="minorHAnsi" w:cstheme="minorHAnsi"/>
                <w:sz w:val="24"/>
                <w:szCs w:val="24"/>
              </w:rPr>
              <w:t xml:space="preserve"> į klausimą: „Mano darbo užmokestis yra teisingas </w:t>
            </w:r>
            <w:proofErr w:type="spellStart"/>
            <w:r w:rsidRPr="00C00BEB">
              <w:rPr>
                <w:rFonts w:asciiTheme="minorHAnsi" w:eastAsia="Times New Roman" w:hAnsiTheme="minorHAnsi" w:cstheme="minorHAnsi"/>
                <w:sz w:val="24"/>
                <w:szCs w:val="24"/>
              </w:rPr>
              <w:t>lyginant</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su</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kitų</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atliekančių</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panašų</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darbą</w:t>
            </w:r>
            <w:proofErr w:type="spellEnd"/>
            <w:r w:rsidRPr="00C00BEB">
              <w:rPr>
                <w:rFonts w:asciiTheme="minorHAnsi" w:eastAsia="Times New Roman" w:hAnsiTheme="minorHAnsi" w:cstheme="minorHAnsi"/>
                <w:sz w:val="24"/>
                <w:szCs w:val="24"/>
              </w:rPr>
              <w:t xml:space="preserve">“, </w:t>
            </w:r>
            <w:proofErr w:type="spellStart"/>
            <w:r w:rsidRPr="00C00BEB">
              <w:rPr>
                <w:rFonts w:asciiTheme="minorHAnsi" w:eastAsia="Times New Roman" w:hAnsiTheme="minorHAnsi" w:cstheme="minorHAnsi"/>
                <w:sz w:val="24"/>
                <w:szCs w:val="24"/>
              </w:rPr>
              <w:t>procentais</w:t>
            </w:r>
            <w:proofErr w:type="spellEnd"/>
            <w:r w:rsidRPr="00C00BEB">
              <w:rPr>
                <w:rFonts w:asciiTheme="minorHAnsi" w:eastAsia="Times New Roman" w:hAnsiTheme="minorHAnsi" w:cstheme="minorHAnsi"/>
                <w:sz w:val="24"/>
                <w:szCs w:val="24"/>
              </w:rPr>
              <w:t>*</w:t>
            </w:r>
          </w:p>
        </w:tc>
        <w:tc>
          <w:tcPr>
            <w:tcW w:w="1469"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C00BEB">
            <w:pPr>
              <w:tabs>
                <w:tab w:val="left" w:pos="1134"/>
              </w:tabs>
              <w:suppressAutoHyphens/>
              <w:ind w:right="49"/>
              <w:rPr>
                <w:rFonts w:cstheme="minorHAnsi"/>
                <w:i/>
                <w:sz w:val="24"/>
                <w:szCs w:val="24"/>
                <w:lang w:val="lt-LT"/>
              </w:rPr>
            </w:pPr>
            <w:r>
              <w:rPr>
                <w:rFonts w:cstheme="minorHAnsi"/>
                <w:sz w:val="24"/>
                <w:szCs w:val="24"/>
                <w:lang w:val="lt-LT"/>
              </w:rPr>
              <w:t xml:space="preserve">   </w:t>
            </w:r>
            <w:r w:rsidRPr="00C00BEB">
              <w:rPr>
                <w:rFonts w:cstheme="minorHAnsi"/>
                <w:sz w:val="24"/>
                <w:szCs w:val="24"/>
                <w:lang w:val="lt-LT"/>
              </w:rPr>
              <w:t>55 proc.</w:t>
            </w:r>
          </w:p>
        </w:tc>
        <w:tc>
          <w:tcPr>
            <w:tcW w:w="1276" w:type="dxa"/>
          </w:tcPr>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i/>
                <w:sz w:val="24"/>
                <w:szCs w:val="24"/>
                <w:lang w:val="lt-LT"/>
              </w:rPr>
            </w:pPr>
            <w:r w:rsidRPr="00C00BEB">
              <w:rPr>
                <w:rFonts w:cstheme="minorHAnsi"/>
                <w:sz w:val="24"/>
                <w:szCs w:val="24"/>
                <w:lang w:val="lt-LT"/>
              </w:rPr>
              <w:t>56 proc.</w:t>
            </w:r>
          </w:p>
        </w:tc>
        <w:tc>
          <w:tcPr>
            <w:tcW w:w="1276"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i/>
                <w:sz w:val="24"/>
                <w:szCs w:val="24"/>
                <w:lang w:val="lt-LT"/>
              </w:rPr>
            </w:pPr>
            <w:r w:rsidRPr="00C00BEB">
              <w:rPr>
                <w:rFonts w:cstheme="minorHAnsi"/>
                <w:sz w:val="24"/>
                <w:szCs w:val="24"/>
                <w:lang w:val="lt-LT"/>
              </w:rPr>
              <w:t>57 proc.</w:t>
            </w:r>
          </w:p>
        </w:tc>
        <w:tc>
          <w:tcPr>
            <w:tcW w:w="1134" w:type="dxa"/>
          </w:tcPr>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i/>
                <w:sz w:val="24"/>
                <w:szCs w:val="24"/>
                <w:lang w:val="lt-LT"/>
              </w:rPr>
            </w:pPr>
            <w:r w:rsidRPr="00C00BEB">
              <w:rPr>
                <w:rFonts w:cstheme="minorHAnsi"/>
                <w:sz w:val="24"/>
                <w:szCs w:val="24"/>
                <w:lang w:val="lt-LT"/>
              </w:rPr>
              <w:t>-</w:t>
            </w:r>
          </w:p>
        </w:tc>
      </w:tr>
      <w:tr w:rsidR="00C00BEB" w:rsidRPr="00C00BEB" w:rsidTr="003D1229">
        <w:trPr>
          <w:trHeight w:val="535"/>
        </w:trPr>
        <w:tc>
          <w:tcPr>
            <w:tcW w:w="9497" w:type="dxa"/>
            <w:gridSpan w:val="7"/>
          </w:tcPr>
          <w:p w:rsidR="00C00BEB" w:rsidRDefault="00C00BEB" w:rsidP="00C00BEB">
            <w:pPr>
              <w:tabs>
                <w:tab w:val="left" w:pos="1134"/>
              </w:tabs>
              <w:suppressAutoHyphens/>
              <w:ind w:right="49"/>
              <w:rPr>
                <w:rFonts w:cstheme="minorHAnsi"/>
                <w:sz w:val="24"/>
                <w:szCs w:val="24"/>
                <w:lang w:val="lt-LT"/>
              </w:rPr>
            </w:pPr>
            <w:proofErr w:type="spellStart"/>
            <w:r w:rsidRPr="00C00BEB">
              <w:rPr>
                <w:rFonts w:cstheme="minorHAnsi"/>
                <w:b/>
                <w:bCs/>
                <w:sz w:val="24"/>
                <w:szCs w:val="24"/>
              </w:rPr>
              <w:t>Tikslas</w:t>
            </w:r>
            <w:proofErr w:type="spellEnd"/>
            <w:r w:rsidRPr="00C00BEB">
              <w:rPr>
                <w:rFonts w:cstheme="minorHAnsi"/>
                <w:b/>
                <w:bCs/>
                <w:sz w:val="24"/>
                <w:szCs w:val="24"/>
              </w:rPr>
              <w:t>.</w:t>
            </w:r>
            <w:r w:rsidRPr="00C00BEB">
              <w:rPr>
                <w:rFonts w:cstheme="minorHAnsi"/>
                <w:sz w:val="24"/>
                <w:szCs w:val="24"/>
              </w:rPr>
              <w:t xml:space="preserve"> </w:t>
            </w:r>
            <w:proofErr w:type="spellStart"/>
            <w:r w:rsidRPr="00C00BEB">
              <w:rPr>
                <w:rFonts w:cstheme="minorHAnsi"/>
                <w:b/>
                <w:bCs/>
                <w:sz w:val="24"/>
                <w:szCs w:val="24"/>
              </w:rPr>
              <w:t>Įdiegti</w:t>
            </w:r>
            <w:proofErr w:type="spellEnd"/>
            <w:r w:rsidRPr="00C00BEB">
              <w:rPr>
                <w:rFonts w:cstheme="minorHAnsi"/>
                <w:b/>
                <w:bCs/>
                <w:sz w:val="24"/>
                <w:szCs w:val="24"/>
              </w:rPr>
              <w:t xml:space="preserve"> </w:t>
            </w:r>
            <w:proofErr w:type="spellStart"/>
            <w:r w:rsidRPr="00C00BEB">
              <w:rPr>
                <w:rFonts w:cstheme="minorHAnsi"/>
                <w:b/>
                <w:bCs/>
                <w:sz w:val="24"/>
                <w:szCs w:val="24"/>
              </w:rPr>
              <w:t>atvirumo</w:t>
            </w:r>
            <w:proofErr w:type="spellEnd"/>
            <w:r w:rsidRPr="00C00BEB">
              <w:rPr>
                <w:rFonts w:cstheme="minorHAnsi"/>
                <w:b/>
                <w:bCs/>
                <w:sz w:val="24"/>
                <w:szCs w:val="24"/>
              </w:rPr>
              <w:t xml:space="preserve"> </w:t>
            </w:r>
            <w:proofErr w:type="spellStart"/>
            <w:r w:rsidRPr="00C00BEB">
              <w:rPr>
                <w:rFonts w:cstheme="minorHAnsi"/>
                <w:b/>
                <w:bCs/>
                <w:sz w:val="24"/>
                <w:szCs w:val="24"/>
              </w:rPr>
              <w:t>ir</w:t>
            </w:r>
            <w:proofErr w:type="spellEnd"/>
            <w:r w:rsidRPr="00C00BEB">
              <w:rPr>
                <w:rFonts w:cstheme="minorHAnsi"/>
                <w:b/>
                <w:bCs/>
                <w:sz w:val="24"/>
                <w:szCs w:val="24"/>
              </w:rPr>
              <w:t xml:space="preserve"> </w:t>
            </w:r>
            <w:proofErr w:type="spellStart"/>
            <w:r w:rsidRPr="00C00BEB">
              <w:rPr>
                <w:rFonts w:cstheme="minorHAnsi"/>
                <w:b/>
                <w:bCs/>
                <w:sz w:val="24"/>
                <w:szCs w:val="24"/>
              </w:rPr>
              <w:t>nuolatinio</w:t>
            </w:r>
            <w:proofErr w:type="spellEnd"/>
            <w:r w:rsidRPr="00C00BEB">
              <w:rPr>
                <w:rFonts w:cstheme="minorHAnsi"/>
                <w:b/>
                <w:bCs/>
                <w:sz w:val="24"/>
                <w:szCs w:val="24"/>
              </w:rPr>
              <w:t xml:space="preserve"> </w:t>
            </w:r>
            <w:proofErr w:type="spellStart"/>
            <w:r w:rsidRPr="00C00BEB">
              <w:rPr>
                <w:rFonts w:cstheme="minorHAnsi"/>
                <w:b/>
                <w:bCs/>
                <w:sz w:val="24"/>
                <w:szCs w:val="24"/>
              </w:rPr>
              <w:t>tobulėjimo</w:t>
            </w:r>
            <w:proofErr w:type="spellEnd"/>
            <w:r w:rsidRPr="00C00BEB">
              <w:rPr>
                <w:rFonts w:cstheme="minorHAnsi"/>
                <w:b/>
                <w:bCs/>
                <w:sz w:val="24"/>
                <w:szCs w:val="24"/>
              </w:rPr>
              <w:t xml:space="preserve"> </w:t>
            </w:r>
            <w:proofErr w:type="spellStart"/>
            <w:r w:rsidRPr="00C00BEB">
              <w:rPr>
                <w:rFonts w:cstheme="minorHAnsi"/>
                <w:b/>
                <w:bCs/>
                <w:sz w:val="24"/>
                <w:szCs w:val="24"/>
              </w:rPr>
              <w:t>kultūrą</w:t>
            </w:r>
            <w:proofErr w:type="spellEnd"/>
            <w:r w:rsidRPr="00C00BEB">
              <w:rPr>
                <w:rFonts w:cstheme="minorHAnsi"/>
                <w:b/>
                <w:bCs/>
                <w:sz w:val="24"/>
                <w:szCs w:val="24"/>
              </w:rPr>
              <w:t>.</w:t>
            </w:r>
          </w:p>
        </w:tc>
      </w:tr>
      <w:tr w:rsidR="00C00BEB" w:rsidRPr="00C00BEB" w:rsidTr="00C00BEB">
        <w:trPr>
          <w:trHeight w:val="535"/>
        </w:trPr>
        <w:tc>
          <w:tcPr>
            <w:tcW w:w="4342" w:type="dxa"/>
          </w:tcPr>
          <w:p w:rsidR="00C00BEB" w:rsidRPr="00C00BEB" w:rsidRDefault="00C00BEB" w:rsidP="0000166E">
            <w:pPr>
              <w:pStyle w:val="NoSpacing"/>
              <w:jc w:val="both"/>
              <w:rPr>
                <w:rFonts w:asciiTheme="minorHAnsi" w:eastAsia="Times New Roman" w:hAnsiTheme="minorHAnsi" w:cstheme="minorHAnsi"/>
                <w:sz w:val="24"/>
                <w:szCs w:val="24"/>
              </w:rPr>
            </w:pPr>
            <w:proofErr w:type="spellStart"/>
            <w:r w:rsidRPr="00C00BEB">
              <w:rPr>
                <w:rFonts w:asciiTheme="minorHAnsi" w:hAnsiTheme="minorHAnsi" w:cstheme="minorHAnsi"/>
                <w:sz w:val="24"/>
                <w:szCs w:val="24"/>
              </w:rPr>
              <w:t>Teigiamai</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atsakančių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dalis</w:t>
            </w:r>
            <w:proofErr w:type="spellEnd"/>
            <w:r w:rsidRPr="00C00BEB">
              <w:rPr>
                <w:rFonts w:asciiTheme="minorHAnsi" w:hAnsiTheme="minorHAnsi" w:cstheme="minorHAnsi"/>
                <w:sz w:val="24"/>
                <w:szCs w:val="24"/>
              </w:rPr>
              <w:t xml:space="preserve"> į klausimą „Ar vadovai atsižvelgia į </w:t>
            </w:r>
            <w:proofErr w:type="spellStart"/>
            <w:r w:rsidRPr="00C00BEB">
              <w:rPr>
                <w:rFonts w:asciiTheme="minorHAnsi" w:hAnsiTheme="minorHAnsi" w:cstheme="minorHAnsi"/>
                <w:sz w:val="24"/>
                <w:szCs w:val="24"/>
              </w:rPr>
              <w:t>Jūsų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pasiūlymus</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dėl</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darbo</w:t>
            </w:r>
            <w:proofErr w:type="spellEnd"/>
            <w:r w:rsidRPr="00C00BEB">
              <w:rPr>
                <w:rFonts w:asciiTheme="minorHAnsi" w:hAnsiTheme="minorHAnsi" w:cstheme="minorHAnsi"/>
                <w:sz w:val="24"/>
                <w:szCs w:val="24"/>
              </w:rPr>
              <w:t xml:space="preserve"> </w:t>
            </w:r>
            <w:proofErr w:type="spellStart"/>
            <w:proofErr w:type="gramStart"/>
            <w:r w:rsidRPr="00C00BEB">
              <w:rPr>
                <w:rFonts w:asciiTheme="minorHAnsi" w:hAnsiTheme="minorHAnsi" w:cstheme="minorHAnsi"/>
                <w:sz w:val="24"/>
                <w:szCs w:val="24"/>
              </w:rPr>
              <w:t>pagerinimo</w:t>
            </w:r>
            <w:proofErr w:type="spellEnd"/>
            <w:r w:rsidRPr="00C00BEB">
              <w:rPr>
                <w:rFonts w:asciiTheme="minorHAnsi" w:hAnsiTheme="minorHAnsi" w:cstheme="minorHAnsi"/>
                <w:sz w:val="24"/>
                <w:szCs w:val="24"/>
              </w:rPr>
              <w:t xml:space="preserve"> ?</w:t>
            </w:r>
            <w:proofErr w:type="gramEnd"/>
            <w:r w:rsidRPr="00C00BEB">
              <w:rPr>
                <w:rFonts w:asciiTheme="minorHAnsi" w:hAnsiTheme="minorHAnsi" w:cstheme="minorHAnsi"/>
                <w:sz w:val="24"/>
                <w:szCs w:val="24"/>
              </w:rPr>
              <w:t>“</w:t>
            </w:r>
          </w:p>
        </w:tc>
        <w:tc>
          <w:tcPr>
            <w:tcW w:w="1469" w:type="dxa"/>
            <w:gridSpan w:val="2"/>
          </w:tcPr>
          <w:p w:rsid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rPr>
              <w:t>70 vnt.</w:t>
            </w:r>
          </w:p>
        </w:tc>
        <w:tc>
          <w:tcPr>
            <w:tcW w:w="1276" w:type="dxa"/>
          </w:tcPr>
          <w:p w:rsid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75 vnt.</w:t>
            </w:r>
          </w:p>
        </w:tc>
        <w:tc>
          <w:tcPr>
            <w:tcW w:w="1276" w:type="dxa"/>
            <w:gridSpan w:val="2"/>
          </w:tcPr>
          <w:p w:rsid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80 vnt.</w:t>
            </w:r>
          </w:p>
        </w:tc>
        <w:tc>
          <w:tcPr>
            <w:tcW w:w="1134" w:type="dxa"/>
          </w:tcPr>
          <w:p w:rsid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C00BEB" w:rsidRPr="00C00BEB" w:rsidTr="00C00BEB">
        <w:trPr>
          <w:trHeight w:val="535"/>
        </w:trPr>
        <w:tc>
          <w:tcPr>
            <w:tcW w:w="4342" w:type="dxa"/>
          </w:tcPr>
          <w:p w:rsidR="00C00BEB" w:rsidRPr="00C00BEB" w:rsidRDefault="00C00BEB" w:rsidP="00C00BEB">
            <w:pPr>
              <w:pStyle w:val="NoSpacing"/>
              <w:spacing w:before="240" w:after="240"/>
              <w:rPr>
                <w:rFonts w:asciiTheme="minorHAnsi" w:hAnsiTheme="minorHAnsi" w:cstheme="minorHAnsi"/>
                <w:sz w:val="24"/>
                <w:szCs w:val="24"/>
              </w:rPr>
            </w:pPr>
            <w:proofErr w:type="spellStart"/>
            <w:r w:rsidRPr="00C00BEB">
              <w:rPr>
                <w:rFonts w:asciiTheme="minorHAnsi" w:hAnsiTheme="minorHAnsi" w:cstheme="minorHAnsi"/>
                <w:sz w:val="24"/>
                <w:szCs w:val="24"/>
              </w:rPr>
              <w:t>Teigiamai</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atsakančių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dalis</w:t>
            </w:r>
            <w:proofErr w:type="spellEnd"/>
            <w:r w:rsidRPr="00C00BEB">
              <w:rPr>
                <w:rFonts w:asciiTheme="minorHAnsi" w:hAnsiTheme="minorHAnsi" w:cstheme="minorHAnsi"/>
                <w:sz w:val="24"/>
                <w:szCs w:val="24"/>
              </w:rPr>
              <w:t xml:space="preserve"> į </w:t>
            </w:r>
            <w:proofErr w:type="spellStart"/>
            <w:r w:rsidRPr="00C00BEB">
              <w:rPr>
                <w:rFonts w:asciiTheme="minorHAnsi" w:hAnsiTheme="minorHAnsi" w:cstheme="minorHAnsi"/>
                <w:sz w:val="24"/>
                <w:szCs w:val="24"/>
              </w:rPr>
              <w:t>klausimą</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Vadovai</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skatina</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ir</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remia</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darbuotojų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lastRenderedPageBreak/>
              <w:t>iniciatyvą</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procentais</w:t>
            </w:r>
            <w:proofErr w:type="spellEnd"/>
            <w:r w:rsidRPr="00C00BEB">
              <w:rPr>
                <w:rFonts w:asciiTheme="minorHAnsi" w:hAnsiTheme="minorHAnsi" w:cstheme="minorHAnsi"/>
                <w:sz w:val="24"/>
                <w:szCs w:val="24"/>
              </w:rPr>
              <w:t>*</w:t>
            </w:r>
          </w:p>
        </w:tc>
        <w:tc>
          <w:tcPr>
            <w:tcW w:w="1469"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rPr>
            </w:pPr>
            <w:r w:rsidRPr="00C00BEB">
              <w:rPr>
                <w:rFonts w:cstheme="minorHAnsi"/>
                <w:sz w:val="24"/>
                <w:szCs w:val="24"/>
                <w:lang w:val="lt-LT"/>
              </w:rPr>
              <w:t>70 proc.</w:t>
            </w:r>
          </w:p>
        </w:tc>
        <w:tc>
          <w:tcPr>
            <w:tcW w:w="1276" w:type="dxa"/>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75 proc.</w:t>
            </w:r>
          </w:p>
        </w:tc>
        <w:tc>
          <w:tcPr>
            <w:tcW w:w="1276"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80 proc.</w:t>
            </w:r>
          </w:p>
        </w:tc>
        <w:tc>
          <w:tcPr>
            <w:tcW w:w="1134" w:type="dxa"/>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C00BEB" w:rsidRPr="00C00BEB" w:rsidTr="00C00BEB">
        <w:trPr>
          <w:trHeight w:val="1198"/>
        </w:trPr>
        <w:tc>
          <w:tcPr>
            <w:tcW w:w="4342" w:type="dxa"/>
          </w:tcPr>
          <w:p w:rsidR="00C00BEB" w:rsidRPr="00C00BEB" w:rsidRDefault="00C00BEB" w:rsidP="00C00BEB">
            <w:pPr>
              <w:pStyle w:val="NoSpacing"/>
              <w:spacing w:before="240" w:after="240"/>
              <w:rPr>
                <w:rFonts w:asciiTheme="minorHAnsi" w:hAnsiTheme="minorHAnsi" w:cstheme="minorHAnsi"/>
                <w:sz w:val="24"/>
                <w:szCs w:val="24"/>
              </w:rPr>
            </w:pPr>
            <w:proofErr w:type="spellStart"/>
            <w:r w:rsidRPr="00C00BEB">
              <w:rPr>
                <w:rFonts w:asciiTheme="minorHAnsi" w:hAnsiTheme="minorHAnsi" w:cstheme="minorHAnsi"/>
                <w:sz w:val="24"/>
                <w:szCs w:val="24"/>
              </w:rPr>
              <w:lastRenderedPageBreak/>
              <w:t>Teigiamai</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atsakančių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dalis</w:t>
            </w:r>
            <w:proofErr w:type="spellEnd"/>
            <w:r w:rsidRPr="00C00BEB">
              <w:rPr>
                <w:rFonts w:asciiTheme="minorHAnsi" w:hAnsiTheme="minorHAnsi" w:cstheme="minorHAnsi"/>
                <w:sz w:val="24"/>
                <w:szCs w:val="24"/>
              </w:rPr>
              <w:t xml:space="preserve"> į klausimą: „Darbinė atmosfera </w:t>
            </w:r>
            <w:proofErr w:type="spellStart"/>
            <w:r w:rsidRPr="00C00BEB">
              <w:rPr>
                <w:rFonts w:asciiTheme="minorHAnsi" w:hAnsiTheme="minorHAnsi" w:cstheme="minorHAnsi"/>
                <w:sz w:val="24"/>
                <w:szCs w:val="24"/>
              </w:rPr>
              <w:t>įstaigoje</w:t>
            </w:r>
            <w:proofErr w:type="spellEnd"/>
            <w:r w:rsidRPr="00C00BEB">
              <w:rPr>
                <w:rFonts w:asciiTheme="minorHAnsi" w:hAnsiTheme="minorHAnsi" w:cstheme="minorHAnsi"/>
                <w:sz w:val="24"/>
                <w:szCs w:val="24"/>
              </w:rPr>
              <w:t xml:space="preserve"> mane </w:t>
            </w:r>
            <w:proofErr w:type="spellStart"/>
            <w:r w:rsidRPr="00C00BEB">
              <w:rPr>
                <w:rFonts w:asciiTheme="minorHAnsi" w:hAnsiTheme="minorHAnsi" w:cstheme="minorHAnsi"/>
                <w:sz w:val="24"/>
                <w:szCs w:val="24"/>
              </w:rPr>
              <w:t>įkvepia</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siekti</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geriausių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rezultatų</w:t>
            </w:r>
            <w:proofErr w:type="spellEnd"/>
            <w:r w:rsidRPr="00C00BEB">
              <w:rPr>
                <w:rFonts w:asciiTheme="minorHAnsi" w:hAnsiTheme="minorHAnsi" w:cstheme="minorHAnsi"/>
                <w:sz w:val="24"/>
                <w:szCs w:val="24"/>
              </w:rPr>
              <w:t xml:space="preserve">“, </w:t>
            </w:r>
            <w:proofErr w:type="spellStart"/>
            <w:r w:rsidRPr="00C00BEB">
              <w:rPr>
                <w:rFonts w:asciiTheme="minorHAnsi" w:hAnsiTheme="minorHAnsi" w:cstheme="minorHAnsi"/>
                <w:sz w:val="24"/>
                <w:szCs w:val="24"/>
              </w:rPr>
              <w:t>procentais</w:t>
            </w:r>
            <w:proofErr w:type="spellEnd"/>
            <w:r w:rsidRPr="00C00BEB">
              <w:rPr>
                <w:rFonts w:asciiTheme="minorHAnsi" w:hAnsiTheme="minorHAnsi" w:cstheme="minorHAnsi"/>
                <w:sz w:val="24"/>
                <w:szCs w:val="24"/>
              </w:rPr>
              <w:t>*</w:t>
            </w:r>
          </w:p>
        </w:tc>
        <w:tc>
          <w:tcPr>
            <w:tcW w:w="1469"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60 proc.</w:t>
            </w:r>
          </w:p>
        </w:tc>
        <w:tc>
          <w:tcPr>
            <w:tcW w:w="1276" w:type="dxa"/>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65 proc.</w:t>
            </w:r>
          </w:p>
        </w:tc>
        <w:tc>
          <w:tcPr>
            <w:tcW w:w="1276" w:type="dxa"/>
            <w:gridSpan w:val="2"/>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70 proc.</w:t>
            </w:r>
          </w:p>
          <w:p w:rsidR="00C00BEB" w:rsidRPr="00C00BEB" w:rsidRDefault="00C00BEB" w:rsidP="0000166E">
            <w:pPr>
              <w:tabs>
                <w:tab w:val="left" w:pos="1134"/>
              </w:tabs>
              <w:suppressAutoHyphens/>
              <w:ind w:right="49"/>
              <w:jc w:val="center"/>
              <w:rPr>
                <w:rFonts w:cstheme="minorHAnsi"/>
                <w:sz w:val="24"/>
                <w:szCs w:val="24"/>
                <w:lang w:val="lt-LT"/>
              </w:rPr>
            </w:pPr>
          </w:p>
        </w:tc>
        <w:tc>
          <w:tcPr>
            <w:tcW w:w="1134" w:type="dxa"/>
          </w:tcPr>
          <w:p w:rsidR="00C00BEB" w:rsidRDefault="00C00BEB" w:rsidP="0000166E">
            <w:pPr>
              <w:tabs>
                <w:tab w:val="left" w:pos="1134"/>
              </w:tabs>
              <w:suppressAutoHyphens/>
              <w:ind w:right="49"/>
              <w:jc w:val="center"/>
              <w:rPr>
                <w:rFonts w:cstheme="minorHAnsi"/>
                <w:sz w:val="24"/>
                <w:szCs w:val="24"/>
                <w:lang w:val="lt-LT"/>
              </w:rPr>
            </w:pPr>
          </w:p>
          <w:p w:rsidR="00C00BEB" w:rsidRDefault="00C00BEB" w:rsidP="0000166E">
            <w:pPr>
              <w:tabs>
                <w:tab w:val="left" w:pos="1134"/>
              </w:tabs>
              <w:suppressAutoHyphens/>
              <w:ind w:right="49"/>
              <w:jc w:val="center"/>
              <w:rPr>
                <w:rFonts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cstheme="minorHAnsi"/>
                <w:sz w:val="24"/>
                <w:szCs w:val="24"/>
                <w:lang w:val="lt-LT"/>
              </w:rPr>
              <w:t>-</w:t>
            </w:r>
          </w:p>
        </w:tc>
      </w:tr>
      <w:tr w:rsidR="00C00BEB" w:rsidRPr="00C00BEB" w:rsidTr="00C00BEB">
        <w:trPr>
          <w:trHeight w:val="535"/>
        </w:trPr>
        <w:tc>
          <w:tcPr>
            <w:tcW w:w="4342" w:type="dxa"/>
          </w:tcPr>
          <w:p w:rsidR="00C00BEB" w:rsidRPr="00C00BEB" w:rsidRDefault="00C00BEB" w:rsidP="00C00BEB">
            <w:pPr>
              <w:pStyle w:val="NoSpacing"/>
              <w:spacing w:before="240" w:after="240"/>
              <w:rPr>
                <w:rFonts w:asciiTheme="minorHAnsi" w:hAnsiTheme="minorHAnsi" w:cstheme="minorHAnsi"/>
                <w:sz w:val="24"/>
                <w:szCs w:val="24"/>
              </w:rPr>
            </w:pPr>
            <w:r w:rsidRPr="00C00BEB">
              <w:rPr>
                <w:rFonts w:asciiTheme="minorHAnsi" w:hAnsiTheme="minorHAnsi" w:cstheme="minorHAnsi"/>
                <w:sz w:val="24"/>
                <w:szCs w:val="24"/>
                <w:lang w:val="lt-LT"/>
              </w:rPr>
              <w:t>Skaitmenizuota/</w:t>
            </w:r>
            <w:proofErr w:type="spellStart"/>
            <w:r w:rsidRPr="00C00BEB">
              <w:rPr>
                <w:rFonts w:asciiTheme="minorHAnsi" w:hAnsiTheme="minorHAnsi" w:cstheme="minorHAnsi"/>
                <w:sz w:val="24"/>
                <w:szCs w:val="24"/>
                <w:lang w:val="lt-LT"/>
              </w:rPr>
              <w:t>Robotizuota</w:t>
            </w:r>
            <w:proofErr w:type="spellEnd"/>
            <w:r w:rsidRPr="00C00BEB">
              <w:rPr>
                <w:rFonts w:asciiTheme="minorHAnsi" w:hAnsiTheme="minorHAnsi" w:cstheme="minorHAnsi"/>
                <w:sz w:val="24"/>
                <w:szCs w:val="24"/>
                <w:lang w:val="lt-LT"/>
              </w:rPr>
              <w:t>/automatizuota pasikartojančių mechaninių darbo procesų, skaičius per metus</w:t>
            </w:r>
          </w:p>
        </w:tc>
        <w:tc>
          <w:tcPr>
            <w:tcW w:w="1469" w:type="dxa"/>
            <w:gridSpan w:val="2"/>
          </w:tcPr>
          <w:p w:rsidR="00C00BEB" w:rsidRDefault="00C00BEB" w:rsidP="0000166E">
            <w:pPr>
              <w:tabs>
                <w:tab w:val="left" w:pos="1134"/>
              </w:tabs>
              <w:suppressAutoHyphens/>
              <w:ind w:right="49"/>
              <w:jc w:val="center"/>
              <w:rPr>
                <w:rFonts w:eastAsia="Calibri"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eastAsia="Calibri" w:cstheme="minorHAnsi"/>
                <w:sz w:val="24"/>
                <w:szCs w:val="24"/>
                <w:lang w:val="lt-LT"/>
              </w:rPr>
              <w:t>1 vnt.</w:t>
            </w:r>
          </w:p>
        </w:tc>
        <w:tc>
          <w:tcPr>
            <w:tcW w:w="1276" w:type="dxa"/>
          </w:tcPr>
          <w:p w:rsidR="00C00BEB" w:rsidRDefault="00C00BEB" w:rsidP="0000166E">
            <w:pPr>
              <w:tabs>
                <w:tab w:val="left" w:pos="1134"/>
              </w:tabs>
              <w:suppressAutoHyphens/>
              <w:ind w:right="49"/>
              <w:jc w:val="center"/>
              <w:rPr>
                <w:rFonts w:eastAsia="Calibri"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eastAsia="Calibri" w:cstheme="minorHAnsi"/>
                <w:sz w:val="24"/>
                <w:szCs w:val="24"/>
                <w:lang w:val="lt-LT"/>
              </w:rPr>
              <w:t>1 vnt.</w:t>
            </w:r>
          </w:p>
        </w:tc>
        <w:tc>
          <w:tcPr>
            <w:tcW w:w="1276" w:type="dxa"/>
            <w:gridSpan w:val="2"/>
          </w:tcPr>
          <w:p w:rsidR="00C00BEB" w:rsidRDefault="00C00BEB" w:rsidP="0000166E">
            <w:pPr>
              <w:tabs>
                <w:tab w:val="left" w:pos="1134"/>
              </w:tabs>
              <w:suppressAutoHyphens/>
              <w:ind w:right="49"/>
              <w:jc w:val="center"/>
              <w:rPr>
                <w:rFonts w:eastAsia="Calibri"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eastAsia="Calibri" w:cstheme="minorHAnsi"/>
                <w:sz w:val="24"/>
                <w:szCs w:val="24"/>
                <w:lang w:val="lt-LT"/>
              </w:rPr>
              <w:t>1 vnt.</w:t>
            </w:r>
          </w:p>
        </w:tc>
        <w:tc>
          <w:tcPr>
            <w:tcW w:w="1134" w:type="dxa"/>
          </w:tcPr>
          <w:p w:rsidR="00C00BEB" w:rsidRDefault="00C00BEB" w:rsidP="0000166E">
            <w:pPr>
              <w:tabs>
                <w:tab w:val="left" w:pos="1134"/>
              </w:tabs>
              <w:suppressAutoHyphens/>
              <w:ind w:right="49"/>
              <w:jc w:val="center"/>
              <w:rPr>
                <w:rFonts w:eastAsia="Calibri" w:cstheme="minorHAnsi"/>
                <w:sz w:val="24"/>
                <w:szCs w:val="24"/>
                <w:lang w:val="lt-LT"/>
              </w:rPr>
            </w:pPr>
          </w:p>
          <w:p w:rsidR="00C00BEB" w:rsidRPr="00C00BEB" w:rsidRDefault="00C00BEB" w:rsidP="0000166E">
            <w:pPr>
              <w:tabs>
                <w:tab w:val="left" w:pos="1134"/>
              </w:tabs>
              <w:suppressAutoHyphens/>
              <w:ind w:right="49"/>
              <w:jc w:val="center"/>
              <w:rPr>
                <w:rFonts w:cstheme="minorHAnsi"/>
                <w:sz w:val="24"/>
                <w:szCs w:val="24"/>
                <w:lang w:val="lt-LT"/>
              </w:rPr>
            </w:pPr>
            <w:r w:rsidRPr="00C00BEB">
              <w:rPr>
                <w:rFonts w:eastAsia="Calibri" w:cstheme="minorHAnsi"/>
                <w:sz w:val="24"/>
                <w:szCs w:val="24"/>
                <w:lang w:val="lt-LT"/>
              </w:rPr>
              <w:t>-</w:t>
            </w:r>
          </w:p>
        </w:tc>
      </w:tr>
    </w:tbl>
    <w:tbl>
      <w:tblPr>
        <w:tblW w:w="94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31"/>
        <w:gridCol w:w="1417"/>
        <w:gridCol w:w="1191"/>
        <w:gridCol w:w="380"/>
        <w:gridCol w:w="839"/>
        <w:gridCol w:w="1134"/>
      </w:tblGrid>
      <w:tr w:rsidR="0000166E" w:rsidRPr="00C00BEB" w:rsidTr="00C00BEB">
        <w:trPr>
          <w:trHeight w:val="853"/>
        </w:trPr>
        <w:tc>
          <w:tcPr>
            <w:tcW w:w="9492" w:type="dxa"/>
            <w:gridSpan w:val="6"/>
            <w:tcMar>
              <w:top w:w="0" w:type="dxa"/>
              <w:left w:w="108" w:type="dxa"/>
              <w:bottom w:w="0" w:type="dxa"/>
              <w:right w:w="108" w:type="dxa"/>
            </w:tcMar>
            <w:hideMark/>
          </w:tcPr>
          <w:p w:rsidR="0000166E" w:rsidRPr="00C00BEB" w:rsidRDefault="0000166E" w:rsidP="004E426B">
            <w:pPr>
              <w:jc w:val="both"/>
              <w:rPr>
                <w:rFonts w:cstheme="minorHAnsi"/>
                <w:sz w:val="24"/>
                <w:szCs w:val="24"/>
                <w:lang w:val="lt-LT"/>
              </w:rPr>
            </w:pPr>
            <w:r w:rsidRPr="00C00BEB">
              <w:rPr>
                <w:rFonts w:cstheme="minorHAnsi"/>
                <w:b/>
                <w:bCs/>
                <w:sz w:val="24"/>
                <w:szCs w:val="24"/>
                <w:lang w:val="lt-LT"/>
              </w:rPr>
              <w:t>Tikslas.</w:t>
            </w:r>
            <w:r w:rsidRPr="00C00BEB">
              <w:rPr>
                <w:rFonts w:cstheme="minorHAnsi"/>
                <w:sz w:val="24"/>
                <w:szCs w:val="24"/>
                <w:lang w:val="lt-LT"/>
              </w:rPr>
              <w:t xml:space="preserve"> </w:t>
            </w:r>
            <w:r w:rsidRPr="00C00BEB">
              <w:rPr>
                <w:rFonts w:cstheme="minorHAnsi"/>
                <w:b/>
                <w:bCs/>
                <w:sz w:val="24"/>
                <w:szCs w:val="24"/>
                <w:lang w:val="lt-LT"/>
              </w:rPr>
              <w:t>Organizuoti ir dalyvauti socialinėse iniciatyvose, skirtose aplinkos apsaugai ir subalansuotam gyvenimo būdui</w:t>
            </w:r>
          </w:p>
        </w:tc>
      </w:tr>
      <w:tr w:rsidR="000D0983" w:rsidRPr="00C00BEB" w:rsidTr="00C00BEB">
        <w:trPr>
          <w:trHeight w:val="276"/>
        </w:trPr>
        <w:tc>
          <w:tcPr>
            <w:tcW w:w="4531" w:type="dxa"/>
            <w:tcMar>
              <w:top w:w="0" w:type="dxa"/>
              <w:left w:w="108" w:type="dxa"/>
              <w:bottom w:w="0" w:type="dxa"/>
              <w:right w:w="108" w:type="dxa"/>
            </w:tcMar>
            <w:hideMark/>
          </w:tcPr>
          <w:p w:rsidR="000D0983" w:rsidRPr="00C00BEB" w:rsidRDefault="000D0983" w:rsidP="0090431C">
            <w:pPr>
              <w:rPr>
                <w:rFonts w:cstheme="minorHAnsi"/>
                <w:sz w:val="24"/>
                <w:szCs w:val="24"/>
                <w:lang w:val="lt-LT"/>
              </w:rPr>
            </w:pPr>
            <w:r w:rsidRPr="00C00BEB">
              <w:rPr>
                <w:rFonts w:cstheme="minorHAnsi"/>
                <w:sz w:val="24"/>
                <w:szCs w:val="24"/>
                <w:lang w:val="lt-LT"/>
              </w:rPr>
              <w:t>Viešieji pirkimai žaliuoju būdu, procentais</w:t>
            </w:r>
          </w:p>
        </w:tc>
        <w:tc>
          <w:tcPr>
            <w:tcW w:w="1417" w:type="dxa"/>
            <w:tcMar>
              <w:top w:w="0" w:type="dxa"/>
              <w:left w:w="108" w:type="dxa"/>
              <w:bottom w:w="0" w:type="dxa"/>
              <w:right w:w="108" w:type="dxa"/>
            </w:tcMar>
            <w:vAlign w:val="center"/>
          </w:tcPr>
          <w:p w:rsidR="000D0983" w:rsidRPr="00C00BEB" w:rsidRDefault="000D0983" w:rsidP="004E426B">
            <w:pPr>
              <w:jc w:val="center"/>
              <w:rPr>
                <w:rFonts w:cstheme="minorHAnsi"/>
                <w:sz w:val="24"/>
                <w:szCs w:val="24"/>
                <w:lang w:val="lt-LT"/>
              </w:rPr>
            </w:pPr>
            <w:r w:rsidRPr="00C00BEB">
              <w:rPr>
                <w:rFonts w:cstheme="minorHAnsi"/>
                <w:sz w:val="24"/>
                <w:szCs w:val="24"/>
                <w:lang w:val="lt-LT"/>
              </w:rPr>
              <w:t>100 proc.</w:t>
            </w:r>
          </w:p>
        </w:tc>
        <w:tc>
          <w:tcPr>
            <w:tcW w:w="1191" w:type="dxa"/>
            <w:vAlign w:val="center"/>
          </w:tcPr>
          <w:p w:rsidR="000D0983" w:rsidRPr="00C00BEB" w:rsidRDefault="000D0983" w:rsidP="004E426B">
            <w:pPr>
              <w:jc w:val="center"/>
              <w:rPr>
                <w:rFonts w:cstheme="minorHAnsi"/>
                <w:sz w:val="24"/>
                <w:szCs w:val="24"/>
                <w:lang w:val="lt-LT"/>
              </w:rPr>
            </w:pPr>
            <w:r w:rsidRPr="00C00BEB">
              <w:rPr>
                <w:rFonts w:cstheme="minorHAnsi"/>
                <w:sz w:val="24"/>
                <w:szCs w:val="24"/>
                <w:lang w:val="lt-LT"/>
              </w:rPr>
              <w:t>100 proc.</w:t>
            </w:r>
          </w:p>
        </w:tc>
        <w:tc>
          <w:tcPr>
            <w:tcW w:w="1219" w:type="dxa"/>
            <w:gridSpan w:val="2"/>
            <w:vAlign w:val="center"/>
          </w:tcPr>
          <w:p w:rsidR="000D0983" w:rsidRPr="00C00BEB" w:rsidRDefault="000D0983" w:rsidP="004E426B">
            <w:pPr>
              <w:jc w:val="center"/>
              <w:rPr>
                <w:rFonts w:cstheme="minorHAnsi"/>
                <w:sz w:val="24"/>
                <w:szCs w:val="24"/>
                <w:lang w:val="lt-LT"/>
              </w:rPr>
            </w:pPr>
            <w:r w:rsidRPr="00C00BEB">
              <w:rPr>
                <w:rFonts w:cstheme="minorHAnsi"/>
                <w:sz w:val="24"/>
                <w:szCs w:val="24"/>
                <w:lang w:val="lt-LT"/>
              </w:rPr>
              <w:t>100 proc.</w:t>
            </w:r>
          </w:p>
        </w:tc>
        <w:tc>
          <w:tcPr>
            <w:tcW w:w="1134" w:type="dxa"/>
            <w:vAlign w:val="center"/>
          </w:tcPr>
          <w:p w:rsidR="000D0983" w:rsidRPr="00C00BEB" w:rsidRDefault="004E426B" w:rsidP="004E426B">
            <w:pPr>
              <w:jc w:val="center"/>
              <w:rPr>
                <w:rFonts w:cstheme="minorHAnsi"/>
                <w:sz w:val="24"/>
                <w:szCs w:val="24"/>
                <w:lang w:val="lt-LT"/>
              </w:rPr>
            </w:pPr>
            <w:r w:rsidRPr="00C00BEB">
              <w:rPr>
                <w:rFonts w:cstheme="minorHAnsi"/>
                <w:sz w:val="24"/>
                <w:szCs w:val="24"/>
                <w:lang w:val="lt-LT"/>
              </w:rPr>
              <w:t>-</w:t>
            </w:r>
          </w:p>
        </w:tc>
      </w:tr>
      <w:tr w:rsidR="0000166E" w:rsidRPr="00C00BEB" w:rsidTr="00C00BEB">
        <w:tc>
          <w:tcPr>
            <w:tcW w:w="9492" w:type="dxa"/>
            <w:gridSpan w:val="6"/>
            <w:tcMar>
              <w:top w:w="0" w:type="dxa"/>
              <w:left w:w="108" w:type="dxa"/>
              <w:bottom w:w="0" w:type="dxa"/>
              <w:right w:w="108" w:type="dxa"/>
            </w:tcMar>
            <w:hideMark/>
          </w:tcPr>
          <w:p w:rsidR="0000166E" w:rsidRPr="00C00BEB" w:rsidRDefault="0000166E" w:rsidP="0090431C">
            <w:pPr>
              <w:pStyle w:val="NormalWeb"/>
              <w:spacing w:before="0" w:after="0"/>
              <w:jc w:val="both"/>
              <w:rPr>
                <w:rFonts w:asciiTheme="minorHAnsi" w:hAnsiTheme="minorHAnsi" w:cstheme="minorHAnsi"/>
                <w:b/>
                <w:bCs/>
                <w:sz w:val="24"/>
                <w:szCs w:val="24"/>
                <w:u w:val="single"/>
              </w:rPr>
            </w:pPr>
            <w:r w:rsidRPr="00C00BEB">
              <w:rPr>
                <w:rFonts w:asciiTheme="minorHAnsi" w:hAnsiTheme="minorHAnsi" w:cstheme="minorHAnsi"/>
                <w:b/>
                <w:bCs/>
                <w:sz w:val="24"/>
                <w:szCs w:val="24"/>
              </w:rPr>
              <w:t>Tikslas.</w:t>
            </w:r>
            <w:r w:rsidRPr="00C00BEB">
              <w:rPr>
                <w:rFonts w:asciiTheme="minorHAnsi" w:hAnsiTheme="minorHAnsi" w:cstheme="minorHAnsi"/>
                <w:sz w:val="24"/>
                <w:szCs w:val="24"/>
              </w:rPr>
              <w:t xml:space="preserve"> </w:t>
            </w:r>
            <w:r w:rsidRPr="00C00BEB">
              <w:rPr>
                <w:rFonts w:asciiTheme="minorHAnsi" w:hAnsiTheme="minorHAnsi" w:cstheme="minorHAnsi"/>
                <w:b/>
                <w:bCs/>
                <w:sz w:val="24"/>
                <w:szCs w:val="24"/>
              </w:rPr>
              <w:t>Užtikrinti kibernetinį saugumą.</w:t>
            </w:r>
            <w:r w:rsidRPr="00C00BEB">
              <w:rPr>
                <w:rFonts w:asciiTheme="minorHAnsi" w:hAnsiTheme="minorHAnsi" w:cstheme="minorHAnsi"/>
                <w:b/>
                <w:bCs/>
                <w:sz w:val="24"/>
                <w:szCs w:val="24"/>
                <w:u w:val="single"/>
              </w:rPr>
              <w:t xml:space="preserve"> </w:t>
            </w:r>
          </w:p>
          <w:p w:rsidR="0000166E" w:rsidRPr="00C00BEB" w:rsidRDefault="0000166E" w:rsidP="0090431C">
            <w:pPr>
              <w:pStyle w:val="NormalWeb"/>
              <w:spacing w:before="0" w:after="0"/>
              <w:jc w:val="both"/>
              <w:rPr>
                <w:rFonts w:asciiTheme="minorHAnsi" w:hAnsiTheme="minorHAnsi" w:cstheme="minorHAnsi"/>
                <w:sz w:val="24"/>
                <w:szCs w:val="24"/>
              </w:rPr>
            </w:pPr>
            <w:r w:rsidRPr="00C00BEB">
              <w:rPr>
                <w:rFonts w:asciiTheme="minorHAnsi" w:hAnsiTheme="minorHAnsi" w:cstheme="minorHAnsi"/>
                <w:sz w:val="24"/>
                <w:szCs w:val="24"/>
              </w:rPr>
              <w:t>Įvertinti ir valdyti kibernetinio saugumo rizikas. Užtikrinti kibernetinės saugos funkcijos aprūpinimą žmogiškaisiais, techniniais ir finansiniais resursais. Kelti savo ir organizacijos kvalifikaciją kibernetinio saugumo srityje. Užtikrinti praktiškai išbandytus incidentų valdymo scenarijus.</w:t>
            </w:r>
          </w:p>
        </w:tc>
      </w:tr>
      <w:tr w:rsidR="0000166E" w:rsidRPr="00C00BEB" w:rsidTr="00C00BEB">
        <w:trPr>
          <w:trHeight w:val="724"/>
        </w:trPr>
        <w:tc>
          <w:tcPr>
            <w:tcW w:w="4531" w:type="dxa"/>
            <w:tcMar>
              <w:top w:w="0" w:type="dxa"/>
              <w:left w:w="108" w:type="dxa"/>
              <w:bottom w:w="0" w:type="dxa"/>
              <w:right w:w="108" w:type="dxa"/>
            </w:tcMar>
            <w:hideMark/>
          </w:tcPr>
          <w:p w:rsidR="0000166E" w:rsidRPr="00C00BEB" w:rsidRDefault="0000166E" w:rsidP="0090431C">
            <w:pPr>
              <w:ind w:right="49"/>
              <w:jc w:val="both"/>
              <w:rPr>
                <w:rFonts w:cstheme="minorHAnsi"/>
                <w:color w:val="000000"/>
                <w:sz w:val="24"/>
                <w:szCs w:val="24"/>
                <w:lang w:val="lt-LT"/>
              </w:rPr>
            </w:pPr>
            <w:r w:rsidRPr="00C00BEB">
              <w:rPr>
                <w:rFonts w:cstheme="minorHAnsi"/>
                <w:sz w:val="24"/>
                <w:szCs w:val="24"/>
                <w:lang w:val="lt-LT"/>
              </w:rPr>
              <w:t>Asmeniškai vadovo baigti strateginio lygmens kibernetinio saugumo mokymai</w:t>
            </w:r>
          </w:p>
        </w:tc>
        <w:tc>
          <w:tcPr>
            <w:tcW w:w="2988" w:type="dxa"/>
            <w:gridSpan w:val="3"/>
            <w:tcMar>
              <w:top w:w="0" w:type="dxa"/>
              <w:left w:w="108" w:type="dxa"/>
              <w:bottom w:w="0" w:type="dxa"/>
              <w:right w:w="108" w:type="dxa"/>
            </w:tcMar>
            <w:vAlign w:val="center"/>
            <w:hideMark/>
          </w:tcPr>
          <w:p w:rsidR="0000166E" w:rsidRPr="00C00BEB" w:rsidRDefault="0000166E" w:rsidP="0090431C">
            <w:pPr>
              <w:ind w:right="49"/>
              <w:jc w:val="both"/>
              <w:rPr>
                <w:rFonts w:cstheme="minorHAnsi"/>
                <w:sz w:val="24"/>
                <w:szCs w:val="24"/>
                <w:lang w:val="lt-LT"/>
              </w:rPr>
            </w:pPr>
            <w:r w:rsidRPr="00C00BEB">
              <w:rPr>
                <w:rFonts w:cstheme="minorHAnsi"/>
                <w:sz w:val="24"/>
                <w:szCs w:val="24"/>
                <w:lang w:val="lt-LT"/>
              </w:rPr>
              <w:t>Mokymus patvirtinantis dokumentas</w:t>
            </w:r>
          </w:p>
        </w:tc>
        <w:tc>
          <w:tcPr>
            <w:tcW w:w="1973" w:type="dxa"/>
            <w:gridSpan w:val="2"/>
            <w:tcMar>
              <w:top w:w="0" w:type="dxa"/>
              <w:left w:w="108" w:type="dxa"/>
              <w:bottom w:w="0" w:type="dxa"/>
              <w:right w:w="108" w:type="dxa"/>
            </w:tcMar>
            <w:vAlign w:val="center"/>
            <w:hideMark/>
          </w:tcPr>
          <w:p w:rsidR="0000166E" w:rsidRPr="00C00BEB" w:rsidRDefault="000D0983" w:rsidP="0090431C">
            <w:pPr>
              <w:ind w:right="49"/>
              <w:jc w:val="both"/>
              <w:rPr>
                <w:rFonts w:cstheme="minorHAnsi"/>
                <w:sz w:val="24"/>
                <w:szCs w:val="24"/>
                <w:lang w:val="lt-LT"/>
              </w:rPr>
            </w:pPr>
            <w:r w:rsidRPr="00C00BEB">
              <w:rPr>
                <w:rFonts w:cstheme="minorHAnsi"/>
                <w:sz w:val="24"/>
                <w:szCs w:val="24"/>
                <w:lang w:val="lt-LT"/>
              </w:rPr>
              <w:t xml:space="preserve">2024 </w:t>
            </w:r>
            <w:r w:rsidR="008B265A" w:rsidRPr="00C00BEB">
              <w:rPr>
                <w:rFonts w:cstheme="minorHAnsi"/>
                <w:sz w:val="24"/>
                <w:szCs w:val="24"/>
                <w:lang w:val="lt-LT"/>
              </w:rPr>
              <w:t xml:space="preserve">III </w:t>
            </w:r>
            <w:proofErr w:type="spellStart"/>
            <w:r w:rsidRPr="00C00BEB">
              <w:rPr>
                <w:rFonts w:cstheme="minorHAnsi"/>
                <w:sz w:val="24"/>
                <w:szCs w:val="24"/>
                <w:lang w:val="lt-LT"/>
              </w:rPr>
              <w:t>ketv</w:t>
            </w:r>
            <w:proofErr w:type="spellEnd"/>
            <w:r w:rsidRPr="00C00BEB">
              <w:rPr>
                <w:rFonts w:cstheme="minorHAnsi"/>
                <w:sz w:val="24"/>
                <w:szCs w:val="24"/>
                <w:lang w:val="lt-LT"/>
              </w:rPr>
              <w:t>.</w:t>
            </w:r>
          </w:p>
        </w:tc>
      </w:tr>
      <w:tr w:rsidR="0000166E" w:rsidRPr="00C00BEB" w:rsidTr="00C00BEB">
        <w:trPr>
          <w:trHeight w:val="724"/>
        </w:trPr>
        <w:tc>
          <w:tcPr>
            <w:tcW w:w="4531" w:type="dxa"/>
            <w:tcMar>
              <w:top w:w="0" w:type="dxa"/>
              <w:left w:w="108" w:type="dxa"/>
              <w:bottom w:w="0" w:type="dxa"/>
              <w:right w:w="108" w:type="dxa"/>
            </w:tcMar>
          </w:tcPr>
          <w:p w:rsidR="0000166E" w:rsidRPr="00C00BEB" w:rsidRDefault="0000166E" w:rsidP="0090431C">
            <w:pPr>
              <w:jc w:val="both"/>
              <w:rPr>
                <w:rFonts w:cstheme="minorHAnsi"/>
                <w:sz w:val="24"/>
                <w:szCs w:val="24"/>
                <w:lang w:val="lt-LT"/>
              </w:rPr>
            </w:pPr>
            <w:r w:rsidRPr="00C00BEB">
              <w:rPr>
                <w:rFonts w:cstheme="minorHAnsi"/>
                <w:sz w:val="24"/>
                <w:szCs w:val="24"/>
                <w:lang w:val="lt-LT"/>
              </w:rPr>
              <w:t xml:space="preserve">Darbuotojų kibernetinės saugos kvalifikacijos kėlimas </w:t>
            </w:r>
          </w:p>
          <w:p w:rsidR="0000166E" w:rsidRPr="00C00BEB" w:rsidRDefault="0000166E" w:rsidP="0090431C">
            <w:pPr>
              <w:ind w:right="49"/>
              <w:jc w:val="both"/>
              <w:rPr>
                <w:rFonts w:cstheme="minorHAnsi"/>
                <w:sz w:val="24"/>
                <w:szCs w:val="24"/>
                <w:lang w:val="lt-LT"/>
              </w:rPr>
            </w:pPr>
          </w:p>
        </w:tc>
        <w:tc>
          <w:tcPr>
            <w:tcW w:w="2988" w:type="dxa"/>
            <w:gridSpan w:val="3"/>
            <w:tcMar>
              <w:top w:w="0" w:type="dxa"/>
              <w:left w:w="108" w:type="dxa"/>
              <w:bottom w:w="0" w:type="dxa"/>
              <w:right w:w="108" w:type="dxa"/>
            </w:tcMar>
            <w:vAlign w:val="center"/>
            <w:hideMark/>
          </w:tcPr>
          <w:p w:rsidR="0000166E" w:rsidRPr="00C00BEB" w:rsidRDefault="0000166E" w:rsidP="0090431C">
            <w:pPr>
              <w:ind w:right="49"/>
              <w:jc w:val="both"/>
              <w:rPr>
                <w:rFonts w:cstheme="minorHAnsi"/>
                <w:sz w:val="24"/>
                <w:szCs w:val="24"/>
                <w:lang w:val="lt-LT"/>
              </w:rPr>
            </w:pPr>
            <w:r w:rsidRPr="00C00BEB">
              <w:rPr>
                <w:rFonts w:cstheme="minorHAnsi"/>
                <w:sz w:val="24"/>
                <w:szCs w:val="24"/>
                <w:lang w:val="lt-LT"/>
              </w:rPr>
              <w:t>Ne mažiau kaip 1 mokymai 100 proc. darbuotojų.</w:t>
            </w:r>
          </w:p>
        </w:tc>
        <w:tc>
          <w:tcPr>
            <w:tcW w:w="1973" w:type="dxa"/>
            <w:gridSpan w:val="2"/>
            <w:tcMar>
              <w:top w:w="0" w:type="dxa"/>
              <w:left w:w="108" w:type="dxa"/>
              <w:bottom w:w="0" w:type="dxa"/>
              <w:right w:w="108" w:type="dxa"/>
            </w:tcMar>
            <w:vAlign w:val="center"/>
            <w:hideMark/>
          </w:tcPr>
          <w:p w:rsidR="0000166E" w:rsidRPr="00C00BEB" w:rsidRDefault="000D0983" w:rsidP="0090431C">
            <w:pPr>
              <w:ind w:right="49"/>
              <w:jc w:val="both"/>
              <w:rPr>
                <w:rFonts w:cstheme="minorHAnsi"/>
                <w:sz w:val="24"/>
                <w:szCs w:val="24"/>
                <w:lang w:val="lt-LT"/>
              </w:rPr>
            </w:pPr>
            <w:r w:rsidRPr="00C00BEB">
              <w:rPr>
                <w:rFonts w:cstheme="minorHAnsi"/>
                <w:sz w:val="24"/>
                <w:szCs w:val="24"/>
                <w:lang w:val="lt-LT"/>
              </w:rPr>
              <w:t xml:space="preserve">2024 III </w:t>
            </w:r>
            <w:proofErr w:type="spellStart"/>
            <w:r w:rsidRPr="00C00BEB">
              <w:rPr>
                <w:rFonts w:cstheme="minorHAnsi"/>
                <w:sz w:val="24"/>
                <w:szCs w:val="24"/>
                <w:lang w:val="lt-LT"/>
              </w:rPr>
              <w:t>ketv</w:t>
            </w:r>
            <w:proofErr w:type="spellEnd"/>
            <w:r w:rsidRPr="00C00BEB">
              <w:rPr>
                <w:rFonts w:cstheme="minorHAnsi"/>
                <w:sz w:val="24"/>
                <w:szCs w:val="24"/>
                <w:lang w:val="lt-LT"/>
              </w:rPr>
              <w:t>.</w:t>
            </w:r>
          </w:p>
        </w:tc>
      </w:tr>
      <w:tr w:rsidR="0000166E" w:rsidRPr="00C00BEB" w:rsidTr="00C00BEB">
        <w:trPr>
          <w:trHeight w:val="724"/>
        </w:trPr>
        <w:tc>
          <w:tcPr>
            <w:tcW w:w="4531" w:type="dxa"/>
            <w:tcMar>
              <w:top w:w="0" w:type="dxa"/>
              <w:left w:w="108" w:type="dxa"/>
              <w:bottom w:w="0" w:type="dxa"/>
              <w:right w:w="108" w:type="dxa"/>
            </w:tcMar>
            <w:hideMark/>
          </w:tcPr>
          <w:p w:rsidR="0000166E" w:rsidRPr="00C00BEB" w:rsidRDefault="0000166E" w:rsidP="0090431C">
            <w:pPr>
              <w:ind w:right="49"/>
              <w:jc w:val="both"/>
              <w:rPr>
                <w:rFonts w:cstheme="minorHAnsi"/>
                <w:color w:val="000000"/>
                <w:sz w:val="24"/>
                <w:szCs w:val="24"/>
                <w:lang w:val="lt-LT"/>
              </w:rPr>
            </w:pPr>
            <w:r w:rsidRPr="00C00BEB">
              <w:rPr>
                <w:rFonts w:cstheme="minorHAnsi"/>
                <w:sz w:val="24"/>
                <w:szCs w:val="24"/>
                <w:lang w:val="lt-LT"/>
              </w:rPr>
              <w:t>Praktikoje išbandyti incidentų valdymo scenarijai</w:t>
            </w:r>
          </w:p>
        </w:tc>
        <w:tc>
          <w:tcPr>
            <w:tcW w:w="2988" w:type="dxa"/>
            <w:gridSpan w:val="3"/>
            <w:tcMar>
              <w:top w:w="0" w:type="dxa"/>
              <w:left w:w="108" w:type="dxa"/>
              <w:bottom w:w="0" w:type="dxa"/>
              <w:right w:w="108" w:type="dxa"/>
            </w:tcMar>
            <w:vAlign w:val="center"/>
            <w:hideMark/>
          </w:tcPr>
          <w:p w:rsidR="0000166E" w:rsidRPr="00C00BEB" w:rsidRDefault="0000166E" w:rsidP="0090431C">
            <w:pPr>
              <w:ind w:right="49"/>
              <w:jc w:val="both"/>
              <w:rPr>
                <w:rFonts w:cstheme="minorHAnsi"/>
                <w:sz w:val="24"/>
                <w:szCs w:val="24"/>
                <w:lang w:val="lt-LT"/>
              </w:rPr>
            </w:pPr>
            <w:r w:rsidRPr="00C00BEB">
              <w:rPr>
                <w:rFonts w:cstheme="minorHAnsi"/>
                <w:sz w:val="24"/>
                <w:szCs w:val="24"/>
                <w:lang w:val="lt-LT"/>
              </w:rPr>
              <w:t>Suorganizuotos ir atliktos pratybos (ne mažiau 1 kartas per metus)</w:t>
            </w:r>
          </w:p>
        </w:tc>
        <w:tc>
          <w:tcPr>
            <w:tcW w:w="1973" w:type="dxa"/>
            <w:gridSpan w:val="2"/>
            <w:tcMar>
              <w:top w:w="0" w:type="dxa"/>
              <w:left w:w="108" w:type="dxa"/>
              <w:bottom w:w="0" w:type="dxa"/>
              <w:right w:w="108" w:type="dxa"/>
            </w:tcMar>
            <w:vAlign w:val="center"/>
          </w:tcPr>
          <w:p w:rsidR="0000166E" w:rsidRPr="00C00BEB" w:rsidRDefault="000D0983" w:rsidP="0090431C">
            <w:pPr>
              <w:ind w:right="49"/>
              <w:jc w:val="both"/>
              <w:rPr>
                <w:rFonts w:cstheme="minorHAnsi"/>
                <w:sz w:val="24"/>
                <w:szCs w:val="24"/>
                <w:lang w:val="lt-LT"/>
              </w:rPr>
            </w:pPr>
            <w:r w:rsidRPr="00C00BEB">
              <w:rPr>
                <w:rFonts w:cstheme="minorHAnsi"/>
                <w:sz w:val="24"/>
                <w:szCs w:val="24"/>
                <w:lang w:val="lt-LT"/>
              </w:rPr>
              <w:t xml:space="preserve">2024 III </w:t>
            </w:r>
            <w:proofErr w:type="spellStart"/>
            <w:r w:rsidRPr="00C00BEB">
              <w:rPr>
                <w:rFonts w:cstheme="minorHAnsi"/>
                <w:sz w:val="24"/>
                <w:szCs w:val="24"/>
                <w:lang w:val="lt-LT"/>
              </w:rPr>
              <w:t>ketv</w:t>
            </w:r>
            <w:proofErr w:type="spellEnd"/>
            <w:r w:rsidRPr="00C00BEB">
              <w:rPr>
                <w:rFonts w:cstheme="minorHAnsi"/>
                <w:sz w:val="24"/>
                <w:szCs w:val="24"/>
                <w:lang w:val="lt-LT"/>
              </w:rPr>
              <w:t xml:space="preserve">. – 2025 I </w:t>
            </w:r>
            <w:proofErr w:type="spellStart"/>
            <w:r w:rsidRPr="00C00BEB">
              <w:rPr>
                <w:rFonts w:cstheme="minorHAnsi"/>
                <w:sz w:val="24"/>
                <w:szCs w:val="24"/>
                <w:lang w:val="lt-LT"/>
              </w:rPr>
              <w:t>ketv</w:t>
            </w:r>
            <w:proofErr w:type="spellEnd"/>
            <w:r w:rsidRPr="00C00BEB">
              <w:rPr>
                <w:rFonts w:cstheme="minorHAnsi"/>
                <w:sz w:val="24"/>
                <w:szCs w:val="24"/>
                <w:lang w:val="lt-LT"/>
              </w:rPr>
              <w:t>., vėliau - tobulinimas pagal pratybų nustatytas tobulintinas veiklas</w:t>
            </w:r>
          </w:p>
        </w:tc>
      </w:tr>
    </w:tbl>
    <w:p w:rsidR="00114BCC" w:rsidRDefault="00114BCC" w:rsidP="00114BCC">
      <w:pPr>
        <w:ind w:firstLine="426"/>
        <w:rPr>
          <w:rFonts w:cstheme="minorHAnsi"/>
          <w:sz w:val="24"/>
          <w:szCs w:val="24"/>
        </w:rPr>
      </w:pPr>
      <w:r w:rsidRPr="00C00BEB">
        <w:rPr>
          <w:rFonts w:cstheme="minorHAnsi"/>
          <w:sz w:val="24"/>
          <w:szCs w:val="24"/>
          <w:lang w:val="lt-LT"/>
        </w:rPr>
        <w:t xml:space="preserve">* </w:t>
      </w:r>
      <w:proofErr w:type="spellStart"/>
      <w:r w:rsidR="00B54082" w:rsidRPr="00C00BEB">
        <w:rPr>
          <w:rFonts w:cstheme="minorHAnsi"/>
          <w:sz w:val="24"/>
          <w:szCs w:val="24"/>
        </w:rPr>
        <w:t>Pagal</w:t>
      </w:r>
      <w:proofErr w:type="spellEnd"/>
      <w:r w:rsidR="00B54082" w:rsidRPr="00C00BEB">
        <w:rPr>
          <w:rFonts w:cstheme="minorHAnsi"/>
          <w:sz w:val="24"/>
          <w:szCs w:val="24"/>
        </w:rPr>
        <w:t xml:space="preserve"> </w:t>
      </w:r>
      <w:proofErr w:type="spellStart"/>
      <w:r w:rsidR="00B54082" w:rsidRPr="00C00BEB">
        <w:rPr>
          <w:rFonts w:cstheme="minorHAnsi"/>
          <w:sz w:val="24"/>
          <w:szCs w:val="24"/>
        </w:rPr>
        <w:t>Vidaus</w:t>
      </w:r>
      <w:proofErr w:type="spellEnd"/>
      <w:r w:rsidR="00B54082" w:rsidRPr="00C00BEB">
        <w:rPr>
          <w:rFonts w:cstheme="minorHAnsi"/>
          <w:sz w:val="24"/>
          <w:szCs w:val="24"/>
        </w:rPr>
        <w:t xml:space="preserve"> </w:t>
      </w:r>
      <w:proofErr w:type="spellStart"/>
      <w:r w:rsidR="00B54082" w:rsidRPr="00C00BEB">
        <w:rPr>
          <w:rFonts w:cstheme="minorHAnsi"/>
          <w:sz w:val="24"/>
          <w:szCs w:val="24"/>
        </w:rPr>
        <w:t>reikalų</w:t>
      </w:r>
      <w:proofErr w:type="spellEnd"/>
      <w:r w:rsidR="00B54082" w:rsidRPr="00C00BEB">
        <w:rPr>
          <w:rFonts w:cstheme="minorHAnsi"/>
          <w:sz w:val="24"/>
          <w:szCs w:val="24"/>
        </w:rPr>
        <w:t xml:space="preserve"> </w:t>
      </w:r>
      <w:proofErr w:type="spellStart"/>
      <w:r w:rsidR="00B54082" w:rsidRPr="00C00BEB">
        <w:rPr>
          <w:rFonts w:cstheme="minorHAnsi"/>
          <w:sz w:val="24"/>
          <w:szCs w:val="24"/>
        </w:rPr>
        <w:t>ministerijos</w:t>
      </w:r>
      <w:proofErr w:type="spellEnd"/>
      <w:r w:rsidR="00B54082" w:rsidRPr="00C00BEB">
        <w:rPr>
          <w:rFonts w:cstheme="minorHAnsi"/>
          <w:sz w:val="24"/>
          <w:szCs w:val="24"/>
        </w:rPr>
        <w:t xml:space="preserve"> </w:t>
      </w:r>
      <w:proofErr w:type="spellStart"/>
      <w:r w:rsidR="00B54082" w:rsidRPr="00C00BEB">
        <w:rPr>
          <w:rFonts w:cstheme="minorHAnsi"/>
          <w:sz w:val="24"/>
          <w:szCs w:val="24"/>
        </w:rPr>
        <w:t>atliekamą</w:t>
      </w:r>
      <w:proofErr w:type="spellEnd"/>
      <w:r w:rsidR="00B54082" w:rsidRPr="00C00BEB">
        <w:rPr>
          <w:rFonts w:cstheme="minorHAnsi"/>
          <w:sz w:val="24"/>
          <w:szCs w:val="24"/>
        </w:rPr>
        <w:t xml:space="preserve"> </w:t>
      </w:r>
      <w:proofErr w:type="spellStart"/>
      <w:r w:rsidR="00B54082" w:rsidRPr="00C00BEB">
        <w:rPr>
          <w:rFonts w:cstheme="minorHAnsi"/>
          <w:sz w:val="24"/>
          <w:szCs w:val="24"/>
        </w:rPr>
        <w:t>ar</w:t>
      </w:r>
      <w:proofErr w:type="spellEnd"/>
      <w:r w:rsidR="00B54082" w:rsidRPr="00C00BEB">
        <w:rPr>
          <w:rFonts w:cstheme="minorHAnsi"/>
          <w:sz w:val="24"/>
          <w:szCs w:val="24"/>
        </w:rPr>
        <w:t xml:space="preserve"> </w:t>
      </w:r>
      <w:proofErr w:type="spellStart"/>
      <w:r w:rsidR="00B54082" w:rsidRPr="00C00BEB">
        <w:rPr>
          <w:rFonts w:cstheme="minorHAnsi"/>
          <w:sz w:val="24"/>
          <w:szCs w:val="24"/>
        </w:rPr>
        <w:t>analogišką</w:t>
      </w:r>
      <w:proofErr w:type="spellEnd"/>
      <w:r w:rsidR="00B54082" w:rsidRPr="00C00BEB">
        <w:rPr>
          <w:rFonts w:cstheme="minorHAnsi"/>
          <w:sz w:val="24"/>
          <w:szCs w:val="24"/>
        </w:rPr>
        <w:t xml:space="preserve"> </w:t>
      </w:r>
      <w:proofErr w:type="spellStart"/>
      <w:r w:rsidR="00B54082" w:rsidRPr="00C00BEB">
        <w:rPr>
          <w:rFonts w:cstheme="minorHAnsi"/>
          <w:sz w:val="24"/>
          <w:szCs w:val="24"/>
        </w:rPr>
        <w:t>tyrimą</w:t>
      </w:r>
      <w:proofErr w:type="spellEnd"/>
      <w:r w:rsidR="00B54082" w:rsidRPr="00C00BEB">
        <w:rPr>
          <w:rFonts w:cstheme="minorHAnsi"/>
          <w:sz w:val="24"/>
          <w:szCs w:val="24"/>
        </w:rPr>
        <w:t>.</w:t>
      </w:r>
    </w:p>
    <w:p w:rsidR="00C00BEB" w:rsidRDefault="00C00BEB" w:rsidP="00114BCC">
      <w:pPr>
        <w:ind w:firstLine="426"/>
        <w:rPr>
          <w:rFonts w:cstheme="minorHAnsi"/>
          <w:sz w:val="24"/>
          <w:szCs w:val="24"/>
        </w:rPr>
      </w:pPr>
    </w:p>
    <w:p w:rsidR="00C00BEB" w:rsidRPr="00C00BEB" w:rsidRDefault="00C00BEB" w:rsidP="00114BCC">
      <w:pPr>
        <w:ind w:firstLine="426"/>
        <w:rPr>
          <w:rFonts w:cstheme="minorHAnsi"/>
          <w:sz w:val="24"/>
          <w:szCs w:val="24"/>
          <w:lang w:val="lt-LT"/>
        </w:rPr>
      </w:pPr>
    </w:p>
    <w:p w:rsidR="00114BCC" w:rsidRPr="00C00BEB" w:rsidRDefault="00114BCC" w:rsidP="00114BCC">
      <w:pPr>
        <w:pStyle w:val="ListParagraph"/>
        <w:ind w:left="1080"/>
        <w:rPr>
          <w:rFonts w:cstheme="minorHAnsi"/>
          <w:sz w:val="24"/>
          <w:szCs w:val="24"/>
          <w:lang w:val="lt-LT"/>
        </w:rPr>
      </w:pPr>
      <w:r w:rsidRPr="00C00BEB">
        <w:rPr>
          <w:rFonts w:cstheme="minorHAnsi"/>
          <w:sz w:val="24"/>
          <w:szCs w:val="24"/>
          <w:lang w:val="lt-LT"/>
        </w:rPr>
        <w:t>V. RIZIKŲ VALDYMAS</w:t>
      </w:r>
    </w:p>
    <w:tbl>
      <w:tblPr>
        <w:tblStyle w:val="TableGrid"/>
        <w:tblW w:w="9558" w:type="dxa"/>
        <w:tblInd w:w="360" w:type="dxa"/>
        <w:tblLook w:val="04A0"/>
      </w:tblPr>
      <w:tblGrid>
        <w:gridCol w:w="9558"/>
      </w:tblGrid>
      <w:tr w:rsidR="00925D02" w:rsidRPr="00C00BEB" w:rsidTr="00C00BEB">
        <w:trPr>
          <w:trHeight w:val="1555"/>
        </w:trPr>
        <w:tc>
          <w:tcPr>
            <w:tcW w:w="9558" w:type="dxa"/>
          </w:tcPr>
          <w:p w:rsidR="00114BCC" w:rsidRPr="00C00BEB" w:rsidRDefault="00114BCC" w:rsidP="0096341D">
            <w:pPr>
              <w:rPr>
                <w:rFonts w:cstheme="minorHAnsi"/>
                <w:sz w:val="24"/>
                <w:szCs w:val="24"/>
                <w:lang w:val="lt-LT"/>
              </w:rPr>
            </w:pPr>
            <w:r w:rsidRPr="00C00BEB">
              <w:rPr>
                <w:rFonts w:cstheme="minorHAnsi"/>
                <w:i/>
                <w:sz w:val="24"/>
                <w:szCs w:val="24"/>
                <w:lang w:val="lt-LT"/>
              </w:rPr>
              <w:lastRenderedPageBreak/>
              <w:t>Išoriniai ir (ar) vidiniai veiksniai, kurie gali daryti poveikį įstaigai siekiant įgyvendinti savo paskirtį bei pasiekti Susitarime nustatytus tikslus ir rezultatus, bei veiksmai, kurių pagalba bus siekiama valdyti veiklos rizikas</w:t>
            </w:r>
            <w:r w:rsidRPr="00C00BEB">
              <w:rPr>
                <w:rFonts w:cstheme="minorHAnsi"/>
                <w:sz w:val="24"/>
                <w:szCs w:val="24"/>
                <w:lang w:val="lt-LT"/>
              </w:rPr>
              <w:t>.</w:t>
            </w:r>
          </w:p>
          <w:p w:rsidR="00010B03" w:rsidRPr="00C00BEB" w:rsidRDefault="00010B03" w:rsidP="00010B03">
            <w:pPr>
              <w:jc w:val="both"/>
              <w:rPr>
                <w:rFonts w:cstheme="minorHAnsi"/>
                <w:sz w:val="24"/>
                <w:szCs w:val="24"/>
                <w:lang w:val="lt-LT"/>
              </w:rPr>
            </w:pPr>
            <w:r w:rsidRPr="00C00BEB">
              <w:rPr>
                <w:rFonts w:cstheme="minorHAnsi"/>
                <w:sz w:val="24"/>
                <w:szCs w:val="24"/>
                <w:lang w:val="lt-LT"/>
              </w:rPr>
              <w:t xml:space="preserve">Išoriniai: </w:t>
            </w:r>
          </w:p>
          <w:p w:rsidR="00010B03" w:rsidRPr="00C00BEB" w:rsidRDefault="00010B03" w:rsidP="00010B03">
            <w:pPr>
              <w:jc w:val="both"/>
              <w:rPr>
                <w:rFonts w:cstheme="minorHAnsi"/>
                <w:sz w:val="24"/>
                <w:szCs w:val="24"/>
                <w:lang w:val="lt-LT"/>
              </w:rPr>
            </w:pPr>
            <w:r w:rsidRPr="00C00BEB">
              <w:rPr>
                <w:rFonts w:cstheme="minorHAnsi"/>
                <w:sz w:val="24"/>
                <w:szCs w:val="24"/>
                <w:lang w:val="lt-LT"/>
              </w:rPr>
              <w:t>1) Ekstremali situacija ar ekstremalus įvykis;</w:t>
            </w:r>
          </w:p>
          <w:p w:rsidR="00010B03" w:rsidRPr="00C00BEB" w:rsidRDefault="00010B03" w:rsidP="00010B03">
            <w:pPr>
              <w:jc w:val="both"/>
              <w:rPr>
                <w:rFonts w:cstheme="minorHAnsi"/>
                <w:sz w:val="24"/>
                <w:szCs w:val="24"/>
                <w:lang w:val="lt-LT"/>
              </w:rPr>
            </w:pPr>
            <w:r w:rsidRPr="00C00BEB">
              <w:rPr>
                <w:rFonts w:cstheme="minorHAnsi"/>
                <w:sz w:val="24"/>
                <w:szCs w:val="24"/>
                <w:lang w:val="lt-LT"/>
              </w:rPr>
              <w:t>2) Nepakankamas finansavimas;</w:t>
            </w:r>
          </w:p>
          <w:p w:rsidR="00010B03" w:rsidRPr="00C00BEB" w:rsidRDefault="00010B03" w:rsidP="00010B03">
            <w:pPr>
              <w:jc w:val="both"/>
              <w:rPr>
                <w:rFonts w:cstheme="minorHAnsi"/>
                <w:sz w:val="24"/>
                <w:szCs w:val="24"/>
                <w:lang w:val="lt-LT"/>
              </w:rPr>
            </w:pPr>
            <w:r w:rsidRPr="00C00BEB">
              <w:rPr>
                <w:rFonts w:cstheme="minorHAnsi"/>
                <w:sz w:val="24"/>
                <w:szCs w:val="24"/>
                <w:lang w:val="lt-LT"/>
              </w:rPr>
              <w:t>3) Teismo ekspertų trūkumas</w:t>
            </w:r>
            <w:r w:rsidRPr="00C00BEB">
              <w:rPr>
                <w:rFonts w:cstheme="minorHAnsi"/>
                <w:sz w:val="24"/>
                <w:szCs w:val="24"/>
                <w:lang w:val="lt-LT"/>
              </w:rPr>
              <w:tab/>
            </w:r>
          </w:p>
          <w:p w:rsidR="00010B03" w:rsidRPr="00C00BEB" w:rsidRDefault="00010B03" w:rsidP="00010B03">
            <w:pPr>
              <w:jc w:val="both"/>
              <w:rPr>
                <w:rFonts w:cstheme="minorHAnsi"/>
                <w:sz w:val="24"/>
                <w:szCs w:val="24"/>
                <w:lang w:val="lt-LT"/>
              </w:rPr>
            </w:pPr>
            <w:r w:rsidRPr="00C00BEB">
              <w:rPr>
                <w:rFonts w:cstheme="minorHAnsi"/>
                <w:sz w:val="24"/>
                <w:szCs w:val="24"/>
                <w:lang w:val="lt-LT"/>
              </w:rPr>
              <w:t>4) Neplanuotas darbo apimčių padidėjimas (didelės apimties tiriamoji medžiaga, išaugęs nusikalstamų veikų skaičius);</w:t>
            </w:r>
          </w:p>
          <w:p w:rsidR="00010B03" w:rsidRPr="00C00BEB" w:rsidRDefault="00010B03" w:rsidP="00010B03">
            <w:pPr>
              <w:jc w:val="both"/>
              <w:rPr>
                <w:rFonts w:cstheme="minorHAnsi"/>
                <w:sz w:val="24"/>
                <w:szCs w:val="24"/>
                <w:lang w:val="lt-LT"/>
              </w:rPr>
            </w:pPr>
            <w:r w:rsidRPr="00C00BEB">
              <w:rPr>
                <w:rFonts w:cstheme="minorHAnsi"/>
                <w:sz w:val="24"/>
                <w:szCs w:val="24"/>
                <w:lang w:val="lt-LT"/>
              </w:rPr>
              <w:t>5) Netinkamos kokybės, neišsami tyrimo medžiaga, lyginamieji pavyzdžiai;</w:t>
            </w:r>
          </w:p>
          <w:p w:rsidR="00010B03" w:rsidRPr="00C00BEB" w:rsidRDefault="00010B03" w:rsidP="00010B03">
            <w:pPr>
              <w:jc w:val="both"/>
              <w:rPr>
                <w:rFonts w:cstheme="minorHAnsi"/>
                <w:sz w:val="24"/>
                <w:szCs w:val="24"/>
                <w:lang w:val="lt-LT"/>
              </w:rPr>
            </w:pPr>
            <w:r w:rsidRPr="00C00BEB">
              <w:rPr>
                <w:rFonts w:cstheme="minorHAnsi"/>
                <w:sz w:val="24"/>
                <w:szCs w:val="24"/>
                <w:lang w:val="lt-LT"/>
              </w:rPr>
              <w:t xml:space="preserve">5) Teisinio reguliavimo pakeitimas. </w:t>
            </w:r>
          </w:p>
          <w:p w:rsidR="00010B03" w:rsidRPr="00C00BEB" w:rsidRDefault="00010B03" w:rsidP="00010B03">
            <w:pPr>
              <w:jc w:val="both"/>
              <w:rPr>
                <w:rFonts w:cstheme="minorHAnsi"/>
                <w:sz w:val="24"/>
                <w:szCs w:val="24"/>
                <w:lang w:val="lt-LT"/>
              </w:rPr>
            </w:pPr>
          </w:p>
          <w:p w:rsidR="00010B03" w:rsidRPr="00C00BEB" w:rsidRDefault="00010B03" w:rsidP="00010B03">
            <w:pPr>
              <w:jc w:val="both"/>
              <w:rPr>
                <w:rFonts w:cstheme="minorHAnsi"/>
                <w:sz w:val="24"/>
                <w:szCs w:val="24"/>
                <w:lang w:val="lt-LT"/>
              </w:rPr>
            </w:pPr>
            <w:r w:rsidRPr="00C00BEB">
              <w:rPr>
                <w:rFonts w:cstheme="minorHAnsi"/>
                <w:sz w:val="24"/>
                <w:szCs w:val="24"/>
                <w:lang w:val="lt-LT"/>
              </w:rPr>
              <w:t xml:space="preserve">Vidiniai: </w:t>
            </w:r>
          </w:p>
          <w:p w:rsidR="00010B03" w:rsidRPr="00C00BEB" w:rsidRDefault="00010B03" w:rsidP="00010B03">
            <w:pPr>
              <w:jc w:val="both"/>
              <w:rPr>
                <w:rFonts w:cstheme="minorHAnsi"/>
                <w:sz w:val="24"/>
                <w:szCs w:val="24"/>
                <w:lang w:val="lt-LT"/>
              </w:rPr>
            </w:pPr>
            <w:r w:rsidRPr="00C00BEB">
              <w:rPr>
                <w:rFonts w:cstheme="minorHAnsi"/>
                <w:sz w:val="24"/>
                <w:szCs w:val="24"/>
                <w:lang w:val="lt-LT"/>
              </w:rPr>
              <w:t xml:space="preserve">1) Žmogiškųjų išteklių trūkumas; </w:t>
            </w:r>
          </w:p>
          <w:p w:rsidR="00010B03" w:rsidRPr="00C00BEB" w:rsidRDefault="00010B03" w:rsidP="00010B03">
            <w:pPr>
              <w:jc w:val="both"/>
              <w:rPr>
                <w:rFonts w:cstheme="minorHAnsi"/>
                <w:sz w:val="24"/>
                <w:szCs w:val="24"/>
                <w:lang w:val="lt-LT"/>
              </w:rPr>
            </w:pPr>
            <w:r w:rsidRPr="00C00BEB">
              <w:rPr>
                <w:rFonts w:cstheme="minorHAnsi"/>
                <w:sz w:val="24"/>
                <w:szCs w:val="24"/>
                <w:lang w:val="lt-LT"/>
              </w:rPr>
              <w:t>2) Nedarbingumas.</w:t>
            </w:r>
          </w:p>
          <w:p w:rsidR="00010B03" w:rsidRPr="00C00BEB" w:rsidRDefault="00010B03" w:rsidP="00010B03">
            <w:pPr>
              <w:jc w:val="both"/>
              <w:rPr>
                <w:rFonts w:cstheme="minorHAnsi"/>
                <w:sz w:val="24"/>
                <w:szCs w:val="24"/>
                <w:lang w:val="lt-LT"/>
              </w:rPr>
            </w:pPr>
          </w:p>
          <w:p w:rsidR="00114BCC" w:rsidRPr="00C00BEB" w:rsidRDefault="00A9202B" w:rsidP="00010B03">
            <w:pPr>
              <w:jc w:val="both"/>
              <w:rPr>
                <w:rFonts w:cstheme="minorHAnsi"/>
                <w:sz w:val="24"/>
                <w:szCs w:val="24"/>
                <w:lang w:val="lt-LT"/>
              </w:rPr>
            </w:pPr>
            <w:r w:rsidRPr="00C00BEB">
              <w:rPr>
                <w:rFonts w:cstheme="minorHAnsi"/>
                <w:sz w:val="24"/>
                <w:szCs w:val="24"/>
                <w:lang w:val="lt-LT"/>
              </w:rPr>
              <w:t>Rizikos identifikuojamos, valdomos, jų poveikis mažinamas ar šalinam</w:t>
            </w:r>
            <w:r w:rsidR="00C1567E" w:rsidRPr="00C00BEB">
              <w:rPr>
                <w:rFonts w:cstheme="minorHAnsi"/>
                <w:sz w:val="24"/>
                <w:szCs w:val="24"/>
                <w:lang w:val="lt-LT"/>
              </w:rPr>
              <w:t xml:space="preserve">os </w:t>
            </w:r>
            <w:r w:rsidRPr="00C00BEB">
              <w:rPr>
                <w:rFonts w:cstheme="minorHAnsi"/>
                <w:sz w:val="24"/>
                <w:szCs w:val="24"/>
                <w:lang w:val="lt-LT"/>
              </w:rPr>
              <w:t>vado</w:t>
            </w:r>
            <w:r w:rsidR="00C1567E" w:rsidRPr="00C00BEB">
              <w:rPr>
                <w:rFonts w:cstheme="minorHAnsi"/>
                <w:sz w:val="24"/>
                <w:szCs w:val="24"/>
                <w:lang w:val="lt-LT"/>
              </w:rPr>
              <w:t xml:space="preserve">vaujantis </w:t>
            </w:r>
            <w:r w:rsidRPr="00C00BEB">
              <w:rPr>
                <w:rFonts w:cstheme="minorHAnsi"/>
                <w:sz w:val="24"/>
                <w:szCs w:val="24"/>
                <w:lang w:val="lt-LT"/>
              </w:rPr>
              <w:t xml:space="preserve">LTEC </w:t>
            </w:r>
            <w:r w:rsidR="00C1567E" w:rsidRPr="00C00BEB">
              <w:rPr>
                <w:rFonts w:cstheme="minorHAnsi"/>
                <w:sz w:val="24"/>
                <w:szCs w:val="24"/>
                <w:lang w:val="lt-LT"/>
              </w:rPr>
              <w:t xml:space="preserve">direktoriaus patvirtintu </w:t>
            </w:r>
            <w:r w:rsidRPr="00C00BEB">
              <w:rPr>
                <w:rFonts w:cstheme="minorHAnsi"/>
                <w:sz w:val="24"/>
                <w:szCs w:val="24"/>
                <w:lang w:val="lt-LT"/>
              </w:rPr>
              <w:t>rizik</w:t>
            </w:r>
            <w:r w:rsidR="00C1567E" w:rsidRPr="00C00BEB">
              <w:rPr>
                <w:rFonts w:cstheme="minorHAnsi"/>
                <w:sz w:val="24"/>
                <w:szCs w:val="24"/>
                <w:lang w:val="lt-LT"/>
              </w:rPr>
              <w:t>ų</w:t>
            </w:r>
            <w:r w:rsidRPr="00C00BEB">
              <w:rPr>
                <w:rFonts w:cstheme="minorHAnsi"/>
                <w:sz w:val="24"/>
                <w:szCs w:val="24"/>
                <w:lang w:val="lt-LT"/>
              </w:rPr>
              <w:t xml:space="preserve"> valdymo tvarkos apraš</w:t>
            </w:r>
            <w:r w:rsidR="00C1567E" w:rsidRPr="00C00BEB">
              <w:rPr>
                <w:rFonts w:cstheme="minorHAnsi"/>
                <w:sz w:val="24"/>
                <w:szCs w:val="24"/>
                <w:lang w:val="lt-LT"/>
              </w:rPr>
              <w:t>u.</w:t>
            </w:r>
          </w:p>
        </w:tc>
      </w:tr>
    </w:tbl>
    <w:p w:rsidR="00114BCC" w:rsidRPr="00C00BEB" w:rsidRDefault="00114BCC" w:rsidP="00114BCC">
      <w:pPr>
        <w:rPr>
          <w:rFonts w:cstheme="minorHAnsi"/>
          <w:sz w:val="24"/>
          <w:szCs w:val="24"/>
          <w:lang w:val="lt-LT"/>
        </w:rPr>
      </w:pPr>
    </w:p>
    <w:tbl>
      <w:tblPr>
        <w:tblStyle w:val="TableGrid"/>
        <w:tblW w:w="0" w:type="auto"/>
        <w:tblLook w:val="04A0"/>
      </w:tblPr>
      <w:tblGrid>
        <w:gridCol w:w="3582"/>
        <w:gridCol w:w="281"/>
        <w:gridCol w:w="1666"/>
        <w:gridCol w:w="281"/>
        <w:gridCol w:w="3546"/>
      </w:tblGrid>
      <w:tr w:rsidR="00925D02" w:rsidRPr="00C00BEB" w:rsidTr="0096341D">
        <w:tc>
          <w:tcPr>
            <w:tcW w:w="3582"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1666"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3546"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p>
        </w:tc>
      </w:tr>
      <w:tr w:rsidR="00925D02" w:rsidRPr="00C00BEB" w:rsidTr="0096341D">
        <w:trPr>
          <w:trHeight w:val="571"/>
        </w:trPr>
        <w:tc>
          <w:tcPr>
            <w:tcW w:w="3582" w:type="dxa"/>
            <w:tcBorders>
              <w:top w:val="nil"/>
              <w:left w:val="nil"/>
              <w:bottom w:val="single" w:sz="4" w:space="0" w:color="auto"/>
              <w:right w:val="nil"/>
            </w:tcBorders>
          </w:tcPr>
          <w:p w:rsidR="00114BCC" w:rsidRPr="00C00BEB" w:rsidRDefault="00114BCC" w:rsidP="0096341D">
            <w:pPr>
              <w:shd w:val="clear" w:color="auto" w:fill="FFFFFF"/>
              <w:spacing w:line="259" w:lineRule="auto"/>
              <w:jc w:val="center"/>
              <w:textAlignment w:val="baseline"/>
              <w:rPr>
                <w:rFonts w:cstheme="minorHAnsi"/>
                <w:sz w:val="24"/>
                <w:szCs w:val="24"/>
                <w:lang w:val="lt-LT"/>
              </w:rPr>
            </w:pPr>
            <w:r w:rsidRPr="00C00BEB">
              <w:rPr>
                <w:rFonts w:cstheme="minorHAnsi"/>
                <w:sz w:val="24"/>
                <w:szCs w:val="24"/>
                <w:lang w:val="lt-LT"/>
              </w:rPr>
              <w:t>(parašas)</w:t>
            </w:r>
          </w:p>
          <w:p w:rsidR="00114BCC" w:rsidRPr="00C00BEB" w:rsidRDefault="00114BCC" w:rsidP="0096341D">
            <w:pPr>
              <w:shd w:val="clear" w:color="auto" w:fill="FFFFFF"/>
              <w:spacing w:line="259" w:lineRule="auto"/>
              <w:jc w:val="center"/>
              <w:textAlignment w:val="baseline"/>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1666"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3546"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r w:rsidRPr="00C00BEB">
              <w:rPr>
                <w:rFonts w:cstheme="minorHAnsi"/>
                <w:sz w:val="24"/>
                <w:szCs w:val="24"/>
                <w:lang w:val="lt-LT"/>
              </w:rPr>
              <w:t>(parašas)</w:t>
            </w:r>
          </w:p>
          <w:p w:rsidR="00114BCC" w:rsidRPr="00C00BEB" w:rsidRDefault="00114BCC" w:rsidP="0096341D">
            <w:pPr>
              <w:jc w:val="center"/>
              <w:rPr>
                <w:rFonts w:cstheme="minorHAnsi"/>
                <w:sz w:val="24"/>
                <w:szCs w:val="24"/>
                <w:lang w:val="lt-LT"/>
              </w:rPr>
            </w:pPr>
          </w:p>
        </w:tc>
      </w:tr>
      <w:tr w:rsidR="00925D02" w:rsidRPr="00C00BEB" w:rsidTr="0096341D">
        <w:trPr>
          <w:trHeight w:val="571"/>
        </w:trPr>
        <w:tc>
          <w:tcPr>
            <w:tcW w:w="3582" w:type="dxa"/>
            <w:tcBorders>
              <w:top w:val="nil"/>
              <w:left w:val="nil"/>
              <w:bottom w:val="single" w:sz="4" w:space="0" w:color="auto"/>
              <w:right w:val="nil"/>
            </w:tcBorders>
          </w:tcPr>
          <w:p w:rsidR="00114BCC" w:rsidRPr="00C00BEB" w:rsidRDefault="00114BCC" w:rsidP="0096341D">
            <w:pPr>
              <w:shd w:val="clear" w:color="auto" w:fill="FFFFFF"/>
              <w:jc w:val="center"/>
              <w:textAlignment w:val="baseline"/>
              <w:rPr>
                <w:rFonts w:cstheme="minorHAnsi"/>
                <w:sz w:val="24"/>
                <w:szCs w:val="24"/>
                <w:lang w:val="lt-LT"/>
              </w:rPr>
            </w:pPr>
          </w:p>
          <w:p w:rsidR="00114BCC" w:rsidRPr="00C00BEB" w:rsidRDefault="00114BCC" w:rsidP="0096341D">
            <w:pPr>
              <w:shd w:val="clear" w:color="auto" w:fill="FFFFFF"/>
              <w:jc w:val="center"/>
              <w:textAlignment w:val="baseline"/>
              <w:rPr>
                <w:rFonts w:cstheme="minorHAnsi"/>
                <w:sz w:val="24"/>
                <w:szCs w:val="24"/>
                <w:lang w:val="lt-LT"/>
              </w:rPr>
            </w:pPr>
            <w:r w:rsidRPr="00C00BEB">
              <w:rPr>
                <w:rFonts w:cstheme="minorHAnsi"/>
                <w:sz w:val="24"/>
                <w:szCs w:val="24"/>
                <w:lang w:val="lt-LT"/>
              </w:rPr>
              <w:t>Lietuvos Respublikos teisingumo ministrė</w:t>
            </w: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1666"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3546"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p>
          <w:p w:rsidR="00114BCC" w:rsidRPr="00C00BEB" w:rsidRDefault="00114BCC" w:rsidP="0096341D">
            <w:pPr>
              <w:jc w:val="center"/>
              <w:rPr>
                <w:rFonts w:cstheme="minorHAnsi"/>
                <w:sz w:val="24"/>
                <w:szCs w:val="24"/>
                <w:lang w:val="lt-LT"/>
              </w:rPr>
            </w:pPr>
            <w:r w:rsidRPr="00C00BEB">
              <w:rPr>
                <w:rFonts w:cstheme="minorHAnsi"/>
                <w:sz w:val="24"/>
                <w:szCs w:val="24"/>
                <w:lang w:val="lt-LT"/>
              </w:rPr>
              <w:t xml:space="preserve">Lietuvos teismo ekspertizės centro direktorius </w:t>
            </w:r>
          </w:p>
        </w:tc>
      </w:tr>
      <w:tr w:rsidR="00925D02" w:rsidRPr="00C00BEB" w:rsidTr="0096341D">
        <w:trPr>
          <w:trHeight w:val="692"/>
        </w:trPr>
        <w:tc>
          <w:tcPr>
            <w:tcW w:w="3582"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r w:rsidRPr="00C00BEB">
              <w:rPr>
                <w:rFonts w:cstheme="minorHAnsi"/>
                <w:sz w:val="24"/>
                <w:szCs w:val="24"/>
                <w:lang w:val="lt-LT"/>
              </w:rPr>
              <w:t>(pareigų pavadinimas)</w:t>
            </w:r>
          </w:p>
          <w:p w:rsidR="00114BCC" w:rsidRPr="00C00BEB" w:rsidRDefault="00114BCC" w:rsidP="0096341D">
            <w:pPr>
              <w:jc w:val="center"/>
              <w:rPr>
                <w:rFonts w:cstheme="minorHAnsi"/>
                <w:sz w:val="24"/>
                <w:szCs w:val="24"/>
                <w:lang w:val="lt-LT"/>
              </w:rPr>
            </w:pPr>
          </w:p>
          <w:p w:rsidR="00114BCC" w:rsidRPr="00C00BEB" w:rsidRDefault="00114BCC" w:rsidP="0096341D">
            <w:pPr>
              <w:jc w:val="center"/>
              <w:rPr>
                <w:rFonts w:cstheme="minorHAnsi"/>
                <w:sz w:val="24"/>
                <w:szCs w:val="24"/>
                <w:lang w:val="lt-LT"/>
              </w:rPr>
            </w:pPr>
            <w:r w:rsidRPr="00C00BEB">
              <w:rPr>
                <w:rFonts w:cstheme="minorHAnsi"/>
                <w:sz w:val="24"/>
                <w:szCs w:val="24"/>
                <w:lang w:val="lt-LT"/>
              </w:rPr>
              <w:t>Ewelina Dobrowolska</w:t>
            </w: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1666"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3546" w:type="dxa"/>
            <w:tcBorders>
              <w:top w:val="nil"/>
              <w:left w:val="nil"/>
              <w:bottom w:val="single" w:sz="4" w:space="0" w:color="auto"/>
              <w:right w:val="nil"/>
            </w:tcBorders>
          </w:tcPr>
          <w:p w:rsidR="00114BCC" w:rsidRPr="00C00BEB" w:rsidRDefault="00114BCC" w:rsidP="0096341D">
            <w:pPr>
              <w:jc w:val="center"/>
              <w:rPr>
                <w:rFonts w:cstheme="minorHAnsi"/>
                <w:sz w:val="24"/>
                <w:szCs w:val="24"/>
                <w:lang w:val="lt-LT"/>
              </w:rPr>
            </w:pPr>
            <w:r w:rsidRPr="00C00BEB">
              <w:rPr>
                <w:rFonts w:cstheme="minorHAnsi"/>
                <w:sz w:val="24"/>
                <w:szCs w:val="24"/>
                <w:lang w:val="lt-LT"/>
              </w:rPr>
              <w:t>(pareigų pavadinimas)</w:t>
            </w:r>
          </w:p>
          <w:p w:rsidR="00114BCC" w:rsidRPr="00C00BEB" w:rsidRDefault="00114BCC" w:rsidP="0096341D">
            <w:pPr>
              <w:jc w:val="center"/>
              <w:rPr>
                <w:rFonts w:cstheme="minorHAnsi"/>
                <w:sz w:val="24"/>
                <w:szCs w:val="24"/>
                <w:lang w:val="lt-LT"/>
              </w:rPr>
            </w:pPr>
          </w:p>
          <w:p w:rsidR="00114BCC" w:rsidRPr="00C00BEB" w:rsidRDefault="00114BCC" w:rsidP="0096341D">
            <w:pPr>
              <w:jc w:val="center"/>
              <w:rPr>
                <w:rFonts w:cstheme="minorHAnsi"/>
                <w:sz w:val="24"/>
                <w:szCs w:val="24"/>
                <w:lang w:val="lt-LT"/>
              </w:rPr>
            </w:pPr>
            <w:r w:rsidRPr="00C00BEB">
              <w:rPr>
                <w:rFonts w:cstheme="minorHAnsi"/>
                <w:sz w:val="24"/>
                <w:szCs w:val="24"/>
                <w:lang w:val="lt-LT"/>
              </w:rPr>
              <w:t xml:space="preserve"> Giedrius Mozūraitis</w:t>
            </w:r>
          </w:p>
        </w:tc>
      </w:tr>
      <w:tr w:rsidR="00925D02" w:rsidRPr="00C00BEB" w:rsidTr="0096341D">
        <w:tc>
          <w:tcPr>
            <w:tcW w:w="3582" w:type="dxa"/>
            <w:tcBorders>
              <w:left w:val="nil"/>
              <w:bottom w:val="nil"/>
              <w:right w:val="nil"/>
            </w:tcBorders>
          </w:tcPr>
          <w:p w:rsidR="00114BCC" w:rsidRPr="00C00BEB" w:rsidRDefault="00114BCC" w:rsidP="0096341D">
            <w:pPr>
              <w:jc w:val="center"/>
              <w:rPr>
                <w:rFonts w:cstheme="minorHAnsi"/>
                <w:sz w:val="24"/>
                <w:szCs w:val="24"/>
                <w:lang w:val="lt-LT"/>
              </w:rPr>
            </w:pPr>
            <w:r w:rsidRPr="00C00BEB">
              <w:rPr>
                <w:rFonts w:cstheme="minorHAnsi"/>
                <w:sz w:val="24"/>
                <w:szCs w:val="24"/>
                <w:lang w:val="lt-LT"/>
              </w:rPr>
              <w:t>(vardas ir pavardė)</w:t>
            </w: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1666" w:type="dxa"/>
            <w:tcBorders>
              <w:top w:val="nil"/>
              <w:left w:val="nil"/>
              <w:bottom w:val="nil"/>
              <w:right w:val="nil"/>
            </w:tcBorders>
          </w:tcPr>
          <w:p w:rsidR="00114BCC" w:rsidRPr="00C00BEB" w:rsidRDefault="00114BCC" w:rsidP="0096341D">
            <w:pPr>
              <w:jc w:val="center"/>
              <w:rPr>
                <w:rFonts w:cstheme="minorHAnsi"/>
                <w:sz w:val="24"/>
                <w:szCs w:val="24"/>
                <w:lang w:val="lt-LT"/>
              </w:rPr>
            </w:pPr>
          </w:p>
        </w:tc>
        <w:tc>
          <w:tcPr>
            <w:tcW w:w="281" w:type="dxa"/>
            <w:tcBorders>
              <w:top w:val="nil"/>
              <w:left w:val="nil"/>
              <w:bottom w:val="nil"/>
              <w:right w:val="nil"/>
            </w:tcBorders>
          </w:tcPr>
          <w:p w:rsidR="00114BCC" w:rsidRPr="00C00BEB" w:rsidRDefault="00114BCC" w:rsidP="0096341D">
            <w:pPr>
              <w:jc w:val="both"/>
              <w:rPr>
                <w:rFonts w:cstheme="minorHAnsi"/>
                <w:sz w:val="24"/>
                <w:szCs w:val="24"/>
                <w:lang w:val="lt-LT"/>
              </w:rPr>
            </w:pPr>
          </w:p>
        </w:tc>
        <w:tc>
          <w:tcPr>
            <w:tcW w:w="3546" w:type="dxa"/>
            <w:tcBorders>
              <w:left w:val="nil"/>
              <w:bottom w:val="nil"/>
              <w:right w:val="nil"/>
            </w:tcBorders>
          </w:tcPr>
          <w:p w:rsidR="00114BCC" w:rsidRPr="00C00BEB" w:rsidRDefault="00114BCC" w:rsidP="0096341D">
            <w:pPr>
              <w:jc w:val="center"/>
              <w:rPr>
                <w:rFonts w:cstheme="minorHAnsi"/>
                <w:sz w:val="24"/>
                <w:szCs w:val="24"/>
                <w:lang w:val="lt-LT"/>
              </w:rPr>
            </w:pPr>
            <w:r w:rsidRPr="00C00BEB">
              <w:rPr>
                <w:rFonts w:cstheme="minorHAnsi"/>
                <w:sz w:val="24"/>
                <w:szCs w:val="24"/>
                <w:lang w:val="lt-LT"/>
              </w:rPr>
              <w:t>(vardas ir pavardė)</w:t>
            </w:r>
          </w:p>
        </w:tc>
      </w:tr>
    </w:tbl>
    <w:p w:rsidR="00114BCC" w:rsidRPr="00C00BEB" w:rsidRDefault="00114BCC" w:rsidP="00114BCC">
      <w:pPr>
        <w:jc w:val="center"/>
        <w:rPr>
          <w:rFonts w:cstheme="minorHAnsi"/>
          <w:sz w:val="24"/>
          <w:szCs w:val="24"/>
          <w:lang w:val="lt-LT"/>
        </w:rPr>
      </w:pPr>
      <w:r w:rsidRPr="00C00BEB">
        <w:rPr>
          <w:rFonts w:cstheme="minorHAnsi"/>
          <w:sz w:val="24"/>
          <w:szCs w:val="24"/>
          <w:lang w:val="lt-LT"/>
        </w:rPr>
        <w:t>______________</w:t>
      </w:r>
    </w:p>
    <w:p w:rsidR="00114BCC" w:rsidRPr="00C00BEB" w:rsidRDefault="00114BCC" w:rsidP="00114BCC">
      <w:pPr>
        <w:pStyle w:val="taltipfb"/>
        <w:shd w:val="clear" w:color="auto" w:fill="FFFFFF"/>
        <w:spacing w:before="0" w:beforeAutospacing="0" w:after="0" w:afterAutospacing="0"/>
        <w:ind w:firstLine="720"/>
        <w:jc w:val="center"/>
        <w:rPr>
          <w:rFonts w:asciiTheme="minorHAnsi" w:hAnsiTheme="minorHAnsi" w:cstheme="minorHAnsi"/>
          <w:b/>
          <w:bCs/>
        </w:rPr>
      </w:pPr>
    </w:p>
    <w:p w:rsidR="00B1168F" w:rsidRPr="00C00BEB" w:rsidRDefault="00B1168F">
      <w:pPr>
        <w:rPr>
          <w:rFonts w:cstheme="minorHAnsi"/>
          <w:sz w:val="24"/>
          <w:szCs w:val="24"/>
          <w:lang w:val="lt-LT"/>
        </w:rPr>
      </w:pPr>
    </w:p>
    <w:sectPr w:rsidR="00B1168F" w:rsidRPr="00C00BEB" w:rsidSect="00882CF8">
      <w:headerReference w:type="default" r:id="rId10"/>
      <w:footerReference w:type="default" r:id="rId11"/>
      <w:pgSz w:w="12240" w:h="15840"/>
      <w:pgMar w:top="709"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7CF" w:rsidRDefault="002C77CF" w:rsidP="001E570E">
      <w:pPr>
        <w:spacing w:after="0" w:line="240" w:lineRule="auto"/>
      </w:pPr>
      <w:r>
        <w:separator/>
      </w:r>
    </w:p>
  </w:endnote>
  <w:endnote w:type="continuationSeparator" w:id="0">
    <w:p w:rsidR="002C77CF" w:rsidRDefault="002C77CF" w:rsidP="001E5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6D" w:rsidRDefault="00275D6D">
    <w:pPr>
      <w:pStyle w:val="Footer"/>
      <w:jc w:val="right"/>
    </w:pPr>
  </w:p>
  <w:p w:rsidR="00275D6D" w:rsidRDefault="00275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7CF" w:rsidRDefault="002C77CF" w:rsidP="001E570E">
      <w:pPr>
        <w:spacing w:after="0" w:line="240" w:lineRule="auto"/>
      </w:pPr>
      <w:r>
        <w:separator/>
      </w:r>
    </w:p>
  </w:footnote>
  <w:footnote w:type="continuationSeparator" w:id="0">
    <w:p w:rsidR="002C77CF" w:rsidRDefault="002C77CF" w:rsidP="001E5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394296"/>
      <w:docPartObj>
        <w:docPartGallery w:val="Page Numbers (Top of Page)"/>
        <w:docPartUnique/>
      </w:docPartObj>
    </w:sdtPr>
    <w:sdtContent>
      <w:p w:rsidR="005762F2" w:rsidRDefault="00250C43">
        <w:pPr>
          <w:pStyle w:val="Header"/>
          <w:jc w:val="center"/>
        </w:pPr>
        <w:r>
          <w:fldChar w:fldCharType="begin"/>
        </w:r>
        <w:r w:rsidR="005762F2">
          <w:instrText>PAGE   \* MERGEFORMAT</w:instrText>
        </w:r>
        <w:r>
          <w:fldChar w:fldCharType="separate"/>
        </w:r>
        <w:r w:rsidR="00936612" w:rsidRPr="00936612">
          <w:rPr>
            <w:noProof/>
            <w:lang w:val="lt-LT"/>
          </w:rPr>
          <w:t>6</w:t>
        </w:r>
        <w:r>
          <w:fldChar w:fldCharType="end"/>
        </w:r>
      </w:p>
    </w:sdtContent>
  </w:sdt>
  <w:p w:rsidR="00275D6D" w:rsidRPr="00C61B52" w:rsidRDefault="00275D6D" w:rsidP="00D35819">
    <w:pPr>
      <w:pStyle w:val="Header"/>
      <w:jc w:val="right"/>
      <w:rPr>
        <w:rFonts w:ascii="Times New Roman" w:hAnsi="Times New Roman" w:cs="Times New Roman"/>
        <w:b/>
        <w:sz w:val="24"/>
        <w:szCs w:val="24"/>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5A28"/>
    <w:multiLevelType w:val="hybridMultilevel"/>
    <w:tmpl w:val="E9BC6754"/>
    <w:lvl w:ilvl="0" w:tplc="FFFFFFFF">
      <w:start w:val="1"/>
      <w:numFmt w:val="decimal"/>
      <w:lvlText w:val="%1)"/>
      <w:lvlJc w:val="left"/>
      <w:pPr>
        <w:ind w:left="1660" w:hanging="130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9225CE9"/>
    <w:multiLevelType w:val="hybridMultilevel"/>
    <w:tmpl w:val="AD2A90F4"/>
    <w:lvl w:ilvl="0" w:tplc="FFFFFFFF">
      <w:start w:val="1"/>
      <w:numFmt w:val="decimal"/>
      <w:lvlText w:val="%1)"/>
      <w:lvlJc w:val="left"/>
      <w:pPr>
        <w:ind w:left="1660" w:hanging="130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F0F72BF"/>
    <w:multiLevelType w:val="hybridMultilevel"/>
    <w:tmpl w:val="94C82B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D6D1940"/>
    <w:multiLevelType w:val="hybridMultilevel"/>
    <w:tmpl w:val="EC30A420"/>
    <w:lvl w:ilvl="0" w:tplc="DE88BF64">
      <w:start w:val="1"/>
      <w:numFmt w:val="decimal"/>
      <w:lvlText w:val="%1)"/>
      <w:lvlJc w:val="left"/>
      <w:pPr>
        <w:ind w:left="1660" w:hanging="130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75F1124"/>
    <w:multiLevelType w:val="hybridMultilevel"/>
    <w:tmpl w:val="F348AA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B3F6CE0"/>
    <w:multiLevelType w:val="hybridMultilevel"/>
    <w:tmpl w:val="14545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114BCC"/>
    <w:rsid w:val="0000166E"/>
    <w:rsid w:val="00004798"/>
    <w:rsid w:val="00010B03"/>
    <w:rsid w:val="000172B1"/>
    <w:rsid w:val="00024DCD"/>
    <w:rsid w:val="00035225"/>
    <w:rsid w:val="0004024C"/>
    <w:rsid w:val="00065C7E"/>
    <w:rsid w:val="0007509B"/>
    <w:rsid w:val="00085D60"/>
    <w:rsid w:val="00087D06"/>
    <w:rsid w:val="00090C10"/>
    <w:rsid w:val="0009189C"/>
    <w:rsid w:val="000A2443"/>
    <w:rsid w:val="000C0239"/>
    <w:rsid w:val="000D008B"/>
    <w:rsid w:val="000D0983"/>
    <w:rsid w:val="000D402F"/>
    <w:rsid w:val="000D5894"/>
    <w:rsid w:val="001036D9"/>
    <w:rsid w:val="00114BCC"/>
    <w:rsid w:val="00117C53"/>
    <w:rsid w:val="001535A3"/>
    <w:rsid w:val="001752C8"/>
    <w:rsid w:val="001E570E"/>
    <w:rsid w:val="001E613D"/>
    <w:rsid w:val="001F3C90"/>
    <w:rsid w:val="002110DA"/>
    <w:rsid w:val="00225D7B"/>
    <w:rsid w:val="002264C7"/>
    <w:rsid w:val="002332F5"/>
    <w:rsid w:val="00250C43"/>
    <w:rsid w:val="00252AA5"/>
    <w:rsid w:val="00271B63"/>
    <w:rsid w:val="00275D6D"/>
    <w:rsid w:val="00275E17"/>
    <w:rsid w:val="00291355"/>
    <w:rsid w:val="002A5972"/>
    <w:rsid w:val="002B7045"/>
    <w:rsid w:val="002C4B9A"/>
    <w:rsid w:val="002C77CF"/>
    <w:rsid w:val="002D1F97"/>
    <w:rsid w:val="002E5E77"/>
    <w:rsid w:val="002F2F94"/>
    <w:rsid w:val="002F58CD"/>
    <w:rsid w:val="00310435"/>
    <w:rsid w:val="00322520"/>
    <w:rsid w:val="00345D88"/>
    <w:rsid w:val="00351E72"/>
    <w:rsid w:val="003806AA"/>
    <w:rsid w:val="003A18D6"/>
    <w:rsid w:val="003B174C"/>
    <w:rsid w:val="003B530B"/>
    <w:rsid w:val="003D01AF"/>
    <w:rsid w:val="003D04B4"/>
    <w:rsid w:val="003D0E66"/>
    <w:rsid w:val="003E2016"/>
    <w:rsid w:val="004045A7"/>
    <w:rsid w:val="00416D88"/>
    <w:rsid w:val="00440295"/>
    <w:rsid w:val="00442CCD"/>
    <w:rsid w:val="00444528"/>
    <w:rsid w:val="00452187"/>
    <w:rsid w:val="004715A8"/>
    <w:rsid w:val="00475631"/>
    <w:rsid w:val="00477568"/>
    <w:rsid w:val="004813E7"/>
    <w:rsid w:val="00492139"/>
    <w:rsid w:val="004B276A"/>
    <w:rsid w:val="004D4EC9"/>
    <w:rsid w:val="004E426B"/>
    <w:rsid w:val="00506F96"/>
    <w:rsid w:val="005762F2"/>
    <w:rsid w:val="00591ED0"/>
    <w:rsid w:val="005C2574"/>
    <w:rsid w:val="005F212F"/>
    <w:rsid w:val="0060331E"/>
    <w:rsid w:val="006161A7"/>
    <w:rsid w:val="00654D75"/>
    <w:rsid w:val="00677535"/>
    <w:rsid w:val="00687064"/>
    <w:rsid w:val="006B1ADE"/>
    <w:rsid w:val="006E0FB0"/>
    <w:rsid w:val="006E418E"/>
    <w:rsid w:val="006F3207"/>
    <w:rsid w:val="006F329C"/>
    <w:rsid w:val="007005CF"/>
    <w:rsid w:val="00715CBB"/>
    <w:rsid w:val="00724EBC"/>
    <w:rsid w:val="00725414"/>
    <w:rsid w:val="007438C8"/>
    <w:rsid w:val="00746FE7"/>
    <w:rsid w:val="0077071A"/>
    <w:rsid w:val="007A0485"/>
    <w:rsid w:val="007A635A"/>
    <w:rsid w:val="007B25BD"/>
    <w:rsid w:val="007C2A3B"/>
    <w:rsid w:val="007E09B2"/>
    <w:rsid w:val="00813081"/>
    <w:rsid w:val="00851E1E"/>
    <w:rsid w:val="00861C37"/>
    <w:rsid w:val="00882CF8"/>
    <w:rsid w:val="008865F4"/>
    <w:rsid w:val="008A5EE5"/>
    <w:rsid w:val="008B265A"/>
    <w:rsid w:val="008E3374"/>
    <w:rsid w:val="0090525E"/>
    <w:rsid w:val="00924712"/>
    <w:rsid w:val="00925D02"/>
    <w:rsid w:val="00936612"/>
    <w:rsid w:val="009601EB"/>
    <w:rsid w:val="00992C95"/>
    <w:rsid w:val="009A33BC"/>
    <w:rsid w:val="009A5F7C"/>
    <w:rsid w:val="009A7714"/>
    <w:rsid w:val="009C4701"/>
    <w:rsid w:val="009E0736"/>
    <w:rsid w:val="009F2443"/>
    <w:rsid w:val="00A16E5C"/>
    <w:rsid w:val="00A677DA"/>
    <w:rsid w:val="00A9202B"/>
    <w:rsid w:val="00AD0078"/>
    <w:rsid w:val="00AE1E67"/>
    <w:rsid w:val="00B1168F"/>
    <w:rsid w:val="00B12484"/>
    <w:rsid w:val="00B158DB"/>
    <w:rsid w:val="00B31E04"/>
    <w:rsid w:val="00B321A1"/>
    <w:rsid w:val="00B54082"/>
    <w:rsid w:val="00B66988"/>
    <w:rsid w:val="00B8343C"/>
    <w:rsid w:val="00B947EF"/>
    <w:rsid w:val="00BB47BB"/>
    <w:rsid w:val="00BF3BEC"/>
    <w:rsid w:val="00C00BEB"/>
    <w:rsid w:val="00C1567E"/>
    <w:rsid w:val="00C348FD"/>
    <w:rsid w:val="00C40FF0"/>
    <w:rsid w:val="00C76789"/>
    <w:rsid w:val="00C90275"/>
    <w:rsid w:val="00CC32EC"/>
    <w:rsid w:val="00D006FA"/>
    <w:rsid w:val="00D15FF7"/>
    <w:rsid w:val="00D26323"/>
    <w:rsid w:val="00D42A81"/>
    <w:rsid w:val="00D63535"/>
    <w:rsid w:val="00DE672D"/>
    <w:rsid w:val="00E00431"/>
    <w:rsid w:val="00E12A2E"/>
    <w:rsid w:val="00E27737"/>
    <w:rsid w:val="00E828EF"/>
    <w:rsid w:val="00E929A1"/>
    <w:rsid w:val="00EA305A"/>
    <w:rsid w:val="00EC274C"/>
    <w:rsid w:val="00EC716D"/>
    <w:rsid w:val="00EC7B64"/>
    <w:rsid w:val="00ED6290"/>
    <w:rsid w:val="00EE3AF9"/>
    <w:rsid w:val="00F437DC"/>
    <w:rsid w:val="00F514E7"/>
    <w:rsid w:val="00F52F07"/>
    <w:rsid w:val="00F91373"/>
    <w:rsid w:val="00FA550C"/>
    <w:rsid w:val="00FC77CD"/>
    <w:rsid w:val="00FE3066"/>
    <w:rsid w:val="00FF02B6"/>
    <w:rsid w:val="00FF24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BCC"/>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BCC"/>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BCC"/>
    <w:pPr>
      <w:ind w:left="720"/>
      <w:contextualSpacing/>
    </w:pPr>
  </w:style>
  <w:style w:type="paragraph" w:styleId="Header">
    <w:name w:val="header"/>
    <w:basedOn w:val="Normal"/>
    <w:link w:val="HeaderChar"/>
    <w:uiPriority w:val="99"/>
    <w:unhideWhenUsed/>
    <w:rsid w:val="0011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CC"/>
    <w:rPr>
      <w:kern w:val="0"/>
      <w:lang w:val="en-US"/>
    </w:rPr>
  </w:style>
  <w:style w:type="paragraph" w:styleId="Footer">
    <w:name w:val="footer"/>
    <w:basedOn w:val="Normal"/>
    <w:link w:val="FooterChar"/>
    <w:uiPriority w:val="99"/>
    <w:unhideWhenUsed/>
    <w:rsid w:val="0011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CC"/>
    <w:rPr>
      <w:kern w:val="0"/>
      <w:lang w:val="en-US"/>
    </w:rPr>
  </w:style>
  <w:style w:type="character" w:styleId="CommentReference">
    <w:name w:val="annotation reference"/>
    <w:basedOn w:val="DefaultParagraphFont"/>
    <w:uiPriority w:val="99"/>
    <w:semiHidden/>
    <w:unhideWhenUsed/>
    <w:rsid w:val="00114BCC"/>
    <w:rPr>
      <w:sz w:val="16"/>
      <w:szCs w:val="16"/>
    </w:rPr>
  </w:style>
  <w:style w:type="paragraph" w:styleId="CommentText">
    <w:name w:val="annotation text"/>
    <w:basedOn w:val="Normal"/>
    <w:link w:val="CommentTextChar"/>
    <w:uiPriority w:val="99"/>
    <w:unhideWhenUsed/>
    <w:rsid w:val="00114BCC"/>
    <w:pPr>
      <w:spacing w:line="240" w:lineRule="auto"/>
    </w:pPr>
    <w:rPr>
      <w:sz w:val="20"/>
      <w:szCs w:val="20"/>
    </w:rPr>
  </w:style>
  <w:style w:type="character" w:customStyle="1" w:styleId="CommentTextChar">
    <w:name w:val="Comment Text Char"/>
    <w:basedOn w:val="DefaultParagraphFont"/>
    <w:link w:val="CommentText"/>
    <w:uiPriority w:val="99"/>
    <w:rsid w:val="00114BCC"/>
    <w:rPr>
      <w:kern w:val="0"/>
      <w:sz w:val="20"/>
      <w:szCs w:val="20"/>
      <w:lang w:val="en-US"/>
    </w:rPr>
  </w:style>
  <w:style w:type="paragraph" w:customStyle="1" w:styleId="taltipfb">
    <w:name w:val="taltipfb"/>
    <w:basedOn w:val="Normal"/>
    <w:rsid w:val="00114BC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rsid w:val="00114BC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114BCC"/>
    <w:pPr>
      <w:spacing w:after="0" w:line="240" w:lineRule="auto"/>
    </w:pPr>
    <w:rPr>
      <w:kern w:val="0"/>
      <w:lang w:val="en-US"/>
    </w:rPr>
  </w:style>
  <w:style w:type="paragraph" w:styleId="CommentSubject">
    <w:name w:val="annotation subject"/>
    <w:basedOn w:val="CommentText"/>
    <w:next w:val="CommentText"/>
    <w:link w:val="CommentSubjectChar"/>
    <w:uiPriority w:val="99"/>
    <w:semiHidden/>
    <w:unhideWhenUsed/>
    <w:rsid w:val="000D008B"/>
    <w:rPr>
      <w:b/>
      <w:bCs/>
    </w:rPr>
  </w:style>
  <w:style w:type="character" w:customStyle="1" w:styleId="CommentSubjectChar">
    <w:name w:val="Comment Subject Char"/>
    <w:basedOn w:val="CommentTextChar"/>
    <w:link w:val="CommentSubject"/>
    <w:uiPriority w:val="99"/>
    <w:semiHidden/>
    <w:rsid w:val="000D008B"/>
    <w:rPr>
      <w:b/>
      <w:bCs/>
      <w:kern w:val="0"/>
      <w:sz w:val="20"/>
      <w:szCs w:val="20"/>
      <w:lang w:val="en-US"/>
    </w:rPr>
  </w:style>
  <w:style w:type="paragraph" w:customStyle="1" w:styleId="pf0">
    <w:name w:val="pf0"/>
    <w:basedOn w:val="Normal"/>
    <w:rsid w:val="00EA305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EA305A"/>
    <w:rPr>
      <w:rFonts w:ascii="Segoe UI" w:hAnsi="Segoe UI" w:cs="Segoe UI" w:hint="default"/>
      <w:sz w:val="18"/>
      <w:szCs w:val="18"/>
    </w:rPr>
  </w:style>
  <w:style w:type="character" w:customStyle="1" w:styleId="normaltextrun">
    <w:name w:val="normaltextrun"/>
    <w:basedOn w:val="DefaultParagraphFont"/>
    <w:rsid w:val="00440295"/>
  </w:style>
  <w:style w:type="character" w:styleId="Hyperlink">
    <w:name w:val="Hyperlink"/>
    <w:basedOn w:val="DefaultParagraphFont"/>
    <w:uiPriority w:val="99"/>
    <w:unhideWhenUsed/>
    <w:rsid w:val="00440295"/>
    <w:rPr>
      <w:color w:val="0563C1" w:themeColor="hyperlink"/>
      <w:u w:val="single"/>
    </w:rPr>
  </w:style>
  <w:style w:type="character" w:customStyle="1" w:styleId="UnresolvedMention">
    <w:name w:val="Unresolved Mention"/>
    <w:basedOn w:val="DefaultParagraphFont"/>
    <w:uiPriority w:val="99"/>
    <w:semiHidden/>
    <w:unhideWhenUsed/>
    <w:rsid w:val="00440295"/>
    <w:rPr>
      <w:color w:val="605E5C"/>
      <w:shd w:val="clear" w:color="auto" w:fill="E1DFDD"/>
    </w:rPr>
  </w:style>
  <w:style w:type="character" w:customStyle="1" w:styleId="ui-provider">
    <w:name w:val="ui-provider"/>
    <w:basedOn w:val="DefaultParagraphFont"/>
    <w:rsid w:val="00A16E5C"/>
  </w:style>
  <w:style w:type="character" w:customStyle="1" w:styleId="xxui-provider">
    <w:name w:val="x_xui-provider"/>
    <w:basedOn w:val="DefaultParagraphFont"/>
    <w:rsid w:val="00322520"/>
  </w:style>
  <w:style w:type="paragraph" w:styleId="NormalWeb">
    <w:name w:val="Normal (Web)"/>
    <w:basedOn w:val="Normal"/>
    <w:uiPriority w:val="99"/>
    <w:rsid w:val="0000166E"/>
    <w:pPr>
      <w:suppressAutoHyphens/>
      <w:autoSpaceDN w:val="0"/>
      <w:spacing w:before="100" w:after="100" w:line="240" w:lineRule="auto"/>
      <w:textAlignment w:val="baseline"/>
    </w:pPr>
    <w:rPr>
      <w:rFonts w:ascii="Calibri" w:eastAsia="Calibri" w:hAnsi="Calibri" w:cs="Calibri"/>
      <w:lang w:val="lt-LT" w:eastAsia="lt-LT"/>
    </w:rPr>
  </w:style>
  <w:style w:type="paragraph" w:styleId="NoSpacing">
    <w:name w:val="No Spacing"/>
    <w:uiPriority w:val="1"/>
    <w:qFormat/>
    <w:rsid w:val="0000166E"/>
    <w:pPr>
      <w:suppressAutoHyphens/>
      <w:autoSpaceDN w:val="0"/>
      <w:spacing w:after="0" w:line="240" w:lineRule="auto"/>
      <w:textAlignment w:val="baseline"/>
    </w:pPr>
    <w:rPr>
      <w:rFonts w:ascii="Calibri" w:eastAsia="Calibri" w:hAnsi="Calibri" w:cs="Times New Roman"/>
      <w:kern w:val="0"/>
    </w:rPr>
  </w:style>
</w:styles>
</file>

<file path=word/webSettings.xml><?xml version="1.0" encoding="utf-8"?>
<w:webSettings xmlns:r="http://schemas.openxmlformats.org/officeDocument/2006/relationships" xmlns:w="http://schemas.openxmlformats.org/wordprocessingml/2006/main">
  <w:divs>
    <w:div w:id="24331494">
      <w:bodyDiv w:val="1"/>
      <w:marLeft w:val="0"/>
      <w:marRight w:val="0"/>
      <w:marTop w:val="0"/>
      <w:marBottom w:val="0"/>
      <w:divBdr>
        <w:top w:val="none" w:sz="0" w:space="0" w:color="auto"/>
        <w:left w:val="none" w:sz="0" w:space="0" w:color="auto"/>
        <w:bottom w:val="none" w:sz="0" w:space="0" w:color="auto"/>
        <w:right w:val="none" w:sz="0" w:space="0" w:color="auto"/>
      </w:divBdr>
    </w:div>
    <w:div w:id="1334991399">
      <w:bodyDiv w:val="1"/>
      <w:marLeft w:val="0"/>
      <w:marRight w:val="0"/>
      <w:marTop w:val="0"/>
      <w:marBottom w:val="0"/>
      <w:divBdr>
        <w:top w:val="none" w:sz="0" w:space="0" w:color="auto"/>
        <w:left w:val="none" w:sz="0" w:space="0" w:color="auto"/>
        <w:bottom w:val="none" w:sz="0" w:space="0" w:color="auto"/>
        <w:right w:val="none" w:sz="0" w:space="0" w:color="auto"/>
      </w:divBdr>
    </w:div>
    <w:div w:id="1401101377">
      <w:bodyDiv w:val="1"/>
      <w:marLeft w:val="0"/>
      <w:marRight w:val="0"/>
      <w:marTop w:val="0"/>
      <w:marBottom w:val="0"/>
      <w:divBdr>
        <w:top w:val="none" w:sz="0" w:space="0" w:color="auto"/>
        <w:left w:val="none" w:sz="0" w:space="0" w:color="auto"/>
        <w:bottom w:val="none" w:sz="0" w:space="0" w:color="auto"/>
        <w:right w:val="none" w:sz="0" w:space="0" w:color="auto"/>
      </w:divBdr>
    </w:div>
    <w:div w:id="1504317177">
      <w:bodyDiv w:val="1"/>
      <w:marLeft w:val="0"/>
      <w:marRight w:val="0"/>
      <w:marTop w:val="0"/>
      <w:marBottom w:val="0"/>
      <w:divBdr>
        <w:top w:val="none" w:sz="0" w:space="0" w:color="auto"/>
        <w:left w:val="none" w:sz="0" w:space="0" w:color="auto"/>
        <w:bottom w:val="none" w:sz="0" w:space="0" w:color="auto"/>
        <w:right w:val="none" w:sz="0" w:space="0" w:color="auto"/>
      </w:divBdr>
    </w:div>
    <w:div w:id="1528912935">
      <w:bodyDiv w:val="1"/>
      <w:marLeft w:val="0"/>
      <w:marRight w:val="0"/>
      <w:marTop w:val="0"/>
      <w:marBottom w:val="0"/>
      <w:divBdr>
        <w:top w:val="none" w:sz="0" w:space="0" w:color="auto"/>
        <w:left w:val="none" w:sz="0" w:space="0" w:color="auto"/>
        <w:bottom w:val="none" w:sz="0" w:space="0" w:color="auto"/>
        <w:right w:val="none" w:sz="0" w:space="0" w:color="auto"/>
      </w:divBdr>
    </w:div>
    <w:div w:id="1584141623">
      <w:bodyDiv w:val="1"/>
      <w:marLeft w:val="0"/>
      <w:marRight w:val="0"/>
      <w:marTop w:val="0"/>
      <w:marBottom w:val="0"/>
      <w:divBdr>
        <w:top w:val="none" w:sz="0" w:space="0" w:color="auto"/>
        <w:left w:val="none" w:sz="0" w:space="0" w:color="auto"/>
        <w:bottom w:val="none" w:sz="0" w:space="0" w:color="auto"/>
        <w:right w:val="none" w:sz="0" w:space="0" w:color="auto"/>
      </w:divBdr>
    </w:div>
    <w:div w:id="1603804685">
      <w:bodyDiv w:val="1"/>
      <w:marLeft w:val="0"/>
      <w:marRight w:val="0"/>
      <w:marTop w:val="0"/>
      <w:marBottom w:val="0"/>
      <w:divBdr>
        <w:top w:val="none" w:sz="0" w:space="0" w:color="auto"/>
        <w:left w:val="none" w:sz="0" w:space="0" w:color="auto"/>
        <w:bottom w:val="none" w:sz="0" w:space="0" w:color="auto"/>
        <w:right w:val="none" w:sz="0" w:space="0" w:color="auto"/>
      </w:divBdr>
    </w:div>
    <w:div w:id="1624845701">
      <w:bodyDiv w:val="1"/>
      <w:marLeft w:val="0"/>
      <w:marRight w:val="0"/>
      <w:marTop w:val="0"/>
      <w:marBottom w:val="0"/>
      <w:divBdr>
        <w:top w:val="none" w:sz="0" w:space="0" w:color="auto"/>
        <w:left w:val="none" w:sz="0" w:space="0" w:color="auto"/>
        <w:bottom w:val="none" w:sz="0" w:space="0" w:color="auto"/>
        <w:right w:val="none" w:sz="0" w:space="0" w:color="auto"/>
      </w:divBdr>
    </w:div>
    <w:div w:id="17176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757E04EA075/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ec.lrv.lt/lt/teismo-ekspertu-veiklos-koordinavimo-taryba/teismo-ekspertu-veiklos-koordinavimo-tarybos-strategija-planai-ir-ataskai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67F1-079B-4367-99DF-E04BEBE1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7049</Words>
  <Characters>4018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Mozūraitis</dc:creator>
  <cp:lastModifiedBy>Monika Mainelytė-Leipienė</cp:lastModifiedBy>
  <cp:revision>2</cp:revision>
  <cp:lastPrinted>2024-02-01T07:09:00Z</cp:lastPrinted>
  <dcterms:created xsi:type="dcterms:W3CDTF">2024-03-13T06:34:00Z</dcterms:created>
  <dcterms:modified xsi:type="dcterms:W3CDTF">2024-03-13T06:34:00Z</dcterms:modified>
</cp:coreProperties>
</file>