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490C7" w14:textId="77777777" w:rsidR="0061532D" w:rsidRPr="00A4457D" w:rsidRDefault="0061532D" w:rsidP="0061532D">
      <w:pPr>
        <w:ind w:left="4536"/>
        <w:rPr>
          <w:bCs/>
          <w:color w:val="000000" w:themeColor="text1"/>
          <w:szCs w:val="24"/>
          <w:lang w:eastAsia="lt-LT"/>
        </w:rPr>
      </w:pPr>
      <w:r w:rsidRPr="00A4457D">
        <w:rPr>
          <w:bCs/>
          <w:color w:val="000000" w:themeColor="text1"/>
          <w:szCs w:val="24"/>
          <w:lang w:eastAsia="lt-LT"/>
        </w:rPr>
        <w:t xml:space="preserve">PATVIRTINTA </w:t>
      </w:r>
    </w:p>
    <w:p w14:paraId="6E22E26E" w14:textId="1797D79E" w:rsidR="0061532D" w:rsidRPr="00A4457D" w:rsidRDefault="0061532D" w:rsidP="0061532D">
      <w:pPr>
        <w:ind w:left="4536"/>
        <w:rPr>
          <w:bCs/>
          <w:color w:val="000000" w:themeColor="text1"/>
          <w:szCs w:val="24"/>
          <w:lang w:eastAsia="lt-LT"/>
        </w:rPr>
      </w:pPr>
      <w:r w:rsidRPr="00A4457D">
        <w:rPr>
          <w:bCs/>
          <w:color w:val="000000" w:themeColor="text1"/>
          <w:szCs w:val="24"/>
          <w:lang w:eastAsia="lt-LT"/>
        </w:rPr>
        <w:t xml:space="preserve">Teismo ekspertų veiklos koordinavimo tarybos </w:t>
      </w:r>
      <w:r w:rsidR="00B76076" w:rsidRPr="00A4457D">
        <w:rPr>
          <w:bCs/>
          <w:color w:val="000000" w:themeColor="text1"/>
          <w:szCs w:val="24"/>
          <w:lang w:eastAsia="lt-LT"/>
        </w:rPr>
        <w:br/>
      </w:r>
      <w:r w:rsidRPr="00546F3E">
        <w:rPr>
          <w:bCs/>
          <w:color w:val="000000" w:themeColor="text1"/>
          <w:szCs w:val="24"/>
          <w:lang w:eastAsia="lt-LT"/>
        </w:rPr>
        <w:t>202</w:t>
      </w:r>
      <w:r w:rsidR="00C46CAD" w:rsidRPr="00546F3E">
        <w:rPr>
          <w:bCs/>
          <w:color w:val="000000" w:themeColor="text1"/>
          <w:szCs w:val="24"/>
          <w:lang w:eastAsia="lt-LT"/>
        </w:rPr>
        <w:t>6</w:t>
      </w:r>
      <w:r w:rsidRPr="00546F3E">
        <w:rPr>
          <w:bCs/>
          <w:color w:val="000000" w:themeColor="text1"/>
          <w:szCs w:val="24"/>
          <w:lang w:eastAsia="lt-LT"/>
        </w:rPr>
        <w:t xml:space="preserve"> m. </w:t>
      </w:r>
      <w:r w:rsidR="00546F3E">
        <w:rPr>
          <w:bCs/>
          <w:color w:val="000000" w:themeColor="text1"/>
          <w:szCs w:val="24"/>
          <w:lang w:eastAsia="lt-LT"/>
        </w:rPr>
        <w:t xml:space="preserve">birželio </w:t>
      </w:r>
      <w:r w:rsidR="000132A7">
        <w:rPr>
          <w:bCs/>
          <w:color w:val="000000" w:themeColor="text1"/>
          <w:szCs w:val="24"/>
          <w:lang w:eastAsia="lt-LT"/>
        </w:rPr>
        <w:t>2</w:t>
      </w:r>
      <w:r w:rsidR="008007A0">
        <w:rPr>
          <w:bCs/>
          <w:color w:val="000000" w:themeColor="text1"/>
          <w:szCs w:val="24"/>
          <w:lang w:eastAsia="lt-LT"/>
        </w:rPr>
        <w:t>6</w:t>
      </w:r>
      <w:r w:rsidR="00546F3E">
        <w:rPr>
          <w:bCs/>
          <w:color w:val="000000" w:themeColor="text1"/>
          <w:szCs w:val="24"/>
          <w:lang w:eastAsia="lt-LT"/>
        </w:rPr>
        <w:t xml:space="preserve"> </w:t>
      </w:r>
      <w:r w:rsidRPr="00546F3E">
        <w:rPr>
          <w:bCs/>
          <w:color w:val="000000" w:themeColor="text1"/>
          <w:szCs w:val="24"/>
          <w:lang w:eastAsia="lt-LT"/>
        </w:rPr>
        <w:t>d. sprendimu N</w:t>
      </w:r>
      <w:r w:rsidR="006D1146" w:rsidRPr="00546F3E">
        <w:rPr>
          <w:bCs/>
          <w:color w:val="000000" w:themeColor="text1"/>
          <w:szCs w:val="24"/>
          <w:lang w:eastAsia="lt-LT"/>
        </w:rPr>
        <w:t>r.</w:t>
      </w:r>
      <w:r w:rsidR="002814C7" w:rsidRPr="00546F3E">
        <w:rPr>
          <w:bCs/>
          <w:color w:val="000000" w:themeColor="text1"/>
          <w:szCs w:val="24"/>
          <w:lang w:eastAsia="lt-LT"/>
        </w:rPr>
        <w:t xml:space="preserve"> </w:t>
      </w:r>
      <w:r w:rsidR="006D1146" w:rsidRPr="00546F3E">
        <w:rPr>
          <w:bCs/>
          <w:color w:val="000000" w:themeColor="text1"/>
          <w:szCs w:val="24"/>
          <w:lang w:eastAsia="lt-LT"/>
        </w:rPr>
        <w:t>KT-</w:t>
      </w:r>
      <w:r w:rsidR="00546F3E">
        <w:rPr>
          <w:bCs/>
          <w:color w:val="000000" w:themeColor="text1"/>
          <w:szCs w:val="24"/>
          <w:lang w:eastAsia="lt-LT"/>
        </w:rPr>
        <w:t>1</w:t>
      </w:r>
      <w:r w:rsidR="007F44D2">
        <w:rPr>
          <w:bCs/>
          <w:color w:val="000000" w:themeColor="text1"/>
          <w:szCs w:val="24"/>
          <w:lang w:eastAsia="lt-LT"/>
        </w:rPr>
        <w:t>2</w:t>
      </w:r>
      <w:r w:rsidR="00546F3E">
        <w:rPr>
          <w:bCs/>
          <w:color w:val="000000" w:themeColor="text1"/>
          <w:szCs w:val="24"/>
          <w:lang w:eastAsia="lt-LT"/>
        </w:rPr>
        <w:t>(26)</w:t>
      </w:r>
    </w:p>
    <w:p w14:paraId="4B558262" w14:textId="77777777" w:rsidR="0061532D" w:rsidRPr="00A4457D" w:rsidRDefault="0061532D" w:rsidP="0061532D">
      <w:pPr>
        <w:ind w:left="4536"/>
        <w:rPr>
          <w:b/>
          <w:bCs/>
          <w:color w:val="000000" w:themeColor="text1"/>
          <w:szCs w:val="24"/>
          <w:lang w:eastAsia="lt-LT"/>
        </w:rPr>
      </w:pPr>
    </w:p>
    <w:p w14:paraId="2A77BD26" w14:textId="77777777" w:rsidR="00A7432D" w:rsidRPr="00A4457D" w:rsidRDefault="00A7432D" w:rsidP="0044324D">
      <w:pPr>
        <w:jc w:val="center"/>
        <w:rPr>
          <w:b/>
          <w:bCs/>
          <w:color w:val="000000" w:themeColor="text1"/>
          <w:szCs w:val="24"/>
          <w:lang w:eastAsia="lt-LT"/>
        </w:rPr>
      </w:pPr>
    </w:p>
    <w:p w14:paraId="4EA02296" w14:textId="77777777" w:rsidR="00A7432D" w:rsidRPr="00A4457D" w:rsidRDefault="00A7432D" w:rsidP="0044324D">
      <w:pPr>
        <w:jc w:val="center"/>
        <w:rPr>
          <w:b/>
          <w:bCs/>
          <w:color w:val="000000" w:themeColor="text1"/>
          <w:szCs w:val="24"/>
          <w:lang w:eastAsia="lt-LT"/>
        </w:rPr>
      </w:pPr>
    </w:p>
    <w:p w14:paraId="705BAEC7" w14:textId="77777777" w:rsidR="0044324D" w:rsidRPr="00A4457D" w:rsidRDefault="0082108B" w:rsidP="0044324D">
      <w:pPr>
        <w:jc w:val="center"/>
        <w:rPr>
          <w:b/>
          <w:bCs/>
          <w:color w:val="000000" w:themeColor="text1"/>
          <w:szCs w:val="24"/>
          <w:lang w:eastAsia="lt-LT"/>
        </w:rPr>
      </w:pPr>
      <w:r w:rsidRPr="00A4457D">
        <w:rPr>
          <w:b/>
          <w:bCs/>
          <w:color w:val="000000" w:themeColor="text1"/>
          <w:szCs w:val="24"/>
          <w:lang w:eastAsia="lt-LT"/>
        </w:rPr>
        <w:t>S</w:t>
      </w:r>
      <w:r w:rsidR="0044324D" w:rsidRPr="00A4457D">
        <w:rPr>
          <w:b/>
          <w:bCs/>
          <w:color w:val="000000" w:themeColor="text1"/>
          <w:szCs w:val="24"/>
          <w:lang w:eastAsia="lt-LT"/>
        </w:rPr>
        <w:t>TRATEGIN</w:t>
      </w:r>
      <w:r w:rsidR="0066520D" w:rsidRPr="00A4457D">
        <w:rPr>
          <w:b/>
          <w:bCs/>
          <w:color w:val="000000" w:themeColor="text1"/>
          <w:szCs w:val="24"/>
          <w:lang w:eastAsia="lt-LT"/>
        </w:rPr>
        <w:t>ĖS</w:t>
      </w:r>
      <w:r w:rsidR="0044324D" w:rsidRPr="00A4457D">
        <w:rPr>
          <w:b/>
          <w:bCs/>
          <w:color w:val="000000" w:themeColor="text1"/>
          <w:szCs w:val="24"/>
          <w:lang w:eastAsia="lt-LT"/>
        </w:rPr>
        <w:t xml:space="preserve"> TEISMO EKSPERTIZĖS SRITIES KRYP</w:t>
      </w:r>
      <w:r w:rsidR="0066520D" w:rsidRPr="00A4457D">
        <w:rPr>
          <w:b/>
          <w:bCs/>
          <w:color w:val="000000" w:themeColor="text1"/>
          <w:szCs w:val="24"/>
          <w:lang w:eastAsia="lt-LT"/>
        </w:rPr>
        <w:t>TIES</w:t>
      </w:r>
      <w:r w:rsidR="0044324D" w:rsidRPr="00A4457D">
        <w:rPr>
          <w:b/>
          <w:bCs/>
          <w:color w:val="000000" w:themeColor="text1"/>
          <w:szCs w:val="24"/>
          <w:lang w:eastAsia="lt-LT"/>
        </w:rPr>
        <w:t xml:space="preserve"> IR PRIORITETŲ 202</w:t>
      </w:r>
      <w:r w:rsidR="00C46CAD" w:rsidRPr="00A4457D">
        <w:rPr>
          <w:b/>
          <w:bCs/>
          <w:color w:val="000000" w:themeColor="text1"/>
          <w:szCs w:val="24"/>
          <w:lang w:eastAsia="lt-LT"/>
        </w:rPr>
        <w:t>6</w:t>
      </w:r>
      <w:r w:rsidR="0044324D" w:rsidRPr="00A4457D">
        <w:rPr>
          <w:b/>
          <w:bCs/>
          <w:color w:val="000000" w:themeColor="text1"/>
          <w:szCs w:val="24"/>
          <w:lang w:eastAsia="lt-LT"/>
        </w:rPr>
        <w:t>‒202</w:t>
      </w:r>
      <w:r w:rsidR="00C46CAD" w:rsidRPr="00A4457D">
        <w:rPr>
          <w:b/>
          <w:bCs/>
          <w:color w:val="000000" w:themeColor="text1"/>
          <w:szCs w:val="24"/>
          <w:lang w:eastAsia="lt-LT"/>
        </w:rPr>
        <w:t>8</w:t>
      </w:r>
      <w:r w:rsidR="0044324D" w:rsidRPr="00A4457D">
        <w:rPr>
          <w:b/>
          <w:bCs/>
          <w:color w:val="000000" w:themeColor="text1"/>
          <w:szCs w:val="24"/>
          <w:lang w:eastAsia="lt-LT"/>
        </w:rPr>
        <w:t xml:space="preserve"> METAIS ĮGYVENDINIMO </w:t>
      </w:r>
    </w:p>
    <w:p w14:paraId="084D03C7" w14:textId="77777777" w:rsidR="005A6AC3" w:rsidRPr="00A4457D" w:rsidRDefault="005A6AC3" w:rsidP="005A6AC3">
      <w:pPr>
        <w:jc w:val="center"/>
        <w:rPr>
          <w:b/>
          <w:color w:val="000000" w:themeColor="text1"/>
          <w:szCs w:val="24"/>
          <w:lang w:eastAsia="lt-LT"/>
        </w:rPr>
      </w:pPr>
      <w:r w:rsidRPr="00A4457D">
        <w:rPr>
          <w:b/>
          <w:color w:val="000000" w:themeColor="text1"/>
          <w:szCs w:val="24"/>
          <w:lang w:eastAsia="lt-LT"/>
        </w:rPr>
        <w:t xml:space="preserve"> VEIKSMŲ PLANAS</w:t>
      </w:r>
    </w:p>
    <w:p w14:paraId="0D96A9F6" w14:textId="77777777" w:rsidR="005A6AC3" w:rsidRPr="00A4457D" w:rsidRDefault="005A6AC3" w:rsidP="005A6AC3">
      <w:pPr>
        <w:ind w:firstLine="62"/>
        <w:rPr>
          <w:color w:val="000000" w:themeColor="text1"/>
          <w:szCs w:val="24"/>
          <w:lang w:eastAsia="lt-LT"/>
        </w:rPr>
      </w:pPr>
    </w:p>
    <w:p w14:paraId="6802EC7A" w14:textId="77777777" w:rsidR="005A6AC3" w:rsidRPr="00A4457D" w:rsidRDefault="005A6AC3" w:rsidP="005A6AC3">
      <w:pPr>
        <w:jc w:val="center"/>
        <w:rPr>
          <w:b/>
          <w:color w:val="000000" w:themeColor="text1"/>
          <w:szCs w:val="24"/>
          <w:lang w:eastAsia="lt-LT"/>
        </w:rPr>
      </w:pPr>
      <w:r w:rsidRPr="00A4457D">
        <w:rPr>
          <w:b/>
          <w:color w:val="000000" w:themeColor="text1"/>
          <w:szCs w:val="24"/>
          <w:lang w:eastAsia="lt-LT"/>
        </w:rPr>
        <w:t>I SKYRIUS</w:t>
      </w:r>
    </w:p>
    <w:p w14:paraId="5336E14E" w14:textId="77777777" w:rsidR="005A6AC3" w:rsidRPr="00A4457D" w:rsidRDefault="005A6AC3" w:rsidP="005A6AC3">
      <w:pPr>
        <w:jc w:val="center"/>
        <w:rPr>
          <w:b/>
          <w:color w:val="000000" w:themeColor="text1"/>
          <w:szCs w:val="24"/>
          <w:lang w:eastAsia="lt-LT"/>
        </w:rPr>
      </w:pPr>
      <w:r w:rsidRPr="00A4457D">
        <w:rPr>
          <w:b/>
          <w:color w:val="000000" w:themeColor="text1"/>
          <w:szCs w:val="24"/>
          <w:lang w:eastAsia="lt-LT"/>
        </w:rPr>
        <w:t>BENDROSIOS NUOSTATOS</w:t>
      </w:r>
    </w:p>
    <w:p w14:paraId="7B6E5722" w14:textId="77777777" w:rsidR="005A6AC3" w:rsidRPr="00A4457D" w:rsidRDefault="005A6AC3" w:rsidP="141CAA77">
      <w:pPr>
        <w:rPr>
          <w:color w:val="000000" w:themeColor="text1"/>
          <w:szCs w:val="24"/>
          <w:lang w:eastAsia="lt-LT"/>
        </w:rPr>
      </w:pPr>
    </w:p>
    <w:p w14:paraId="53119F79" w14:textId="77777777" w:rsidR="005A6AC3" w:rsidRPr="00A4457D" w:rsidRDefault="008E0859" w:rsidP="008E0859">
      <w:pPr>
        <w:tabs>
          <w:tab w:val="left" w:pos="1134"/>
        </w:tabs>
        <w:ind w:firstLine="567"/>
        <w:jc w:val="both"/>
        <w:rPr>
          <w:color w:val="000000" w:themeColor="text1"/>
          <w:szCs w:val="24"/>
          <w:shd w:val="clear" w:color="auto" w:fill="FFFFFF"/>
        </w:rPr>
      </w:pPr>
      <w:r w:rsidRPr="00A4457D">
        <w:rPr>
          <w:color w:val="000000" w:themeColor="text1"/>
          <w:szCs w:val="24"/>
          <w:lang w:eastAsia="lt-LT"/>
        </w:rPr>
        <w:t>1. Strategin</w:t>
      </w:r>
      <w:r w:rsidR="0066520D" w:rsidRPr="00A4457D">
        <w:rPr>
          <w:color w:val="000000" w:themeColor="text1"/>
          <w:szCs w:val="24"/>
          <w:lang w:eastAsia="lt-LT"/>
        </w:rPr>
        <w:t>ės</w:t>
      </w:r>
      <w:r w:rsidRPr="00A4457D">
        <w:rPr>
          <w:color w:val="000000" w:themeColor="text1"/>
          <w:szCs w:val="24"/>
          <w:lang w:eastAsia="lt-LT"/>
        </w:rPr>
        <w:t xml:space="preserve"> teismo ekspertizės srities kryp</w:t>
      </w:r>
      <w:r w:rsidR="0066520D" w:rsidRPr="00A4457D">
        <w:rPr>
          <w:color w:val="000000" w:themeColor="text1"/>
          <w:szCs w:val="24"/>
          <w:lang w:eastAsia="lt-LT"/>
        </w:rPr>
        <w:t>ties</w:t>
      </w:r>
      <w:r w:rsidRPr="00A4457D">
        <w:rPr>
          <w:color w:val="000000" w:themeColor="text1"/>
          <w:szCs w:val="24"/>
          <w:lang w:eastAsia="lt-LT"/>
        </w:rPr>
        <w:t xml:space="preserve"> ir prioritetų</w:t>
      </w:r>
      <w:r w:rsidR="005A6AC3" w:rsidRPr="00A4457D">
        <w:rPr>
          <w:color w:val="000000" w:themeColor="text1"/>
          <w:szCs w:val="24"/>
          <w:lang w:eastAsia="lt-LT"/>
        </w:rPr>
        <w:t xml:space="preserve"> 202</w:t>
      </w:r>
      <w:r w:rsidR="00C46CAD" w:rsidRPr="00A4457D">
        <w:rPr>
          <w:color w:val="000000" w:themeColor="text1"/>
          <w:szCs w:val="24"/>
          <w:lang w:eastAsia="lt-LT"/>
        </w:rPr>
        <w:t>6</w:t>
      </w:r>
      <w:r w:rsidR="005A6AC3" w:rsidRPr="00A4457D">
        <w:rPr>
          <w:color w:val="000000" w:themeColor="text1"/>
          <w:szCs w:val="24"/>
          <w:lang w:eastAsia="lt-LT"/>
        </w:rPr>
        <w:t>–202</w:t>
      </w:r>
      <w:r w:rsidR="00C46CAD" w:rsidRPr="00A4457D">
        <w:rPr>
          <w:color w:val="000000" w:themeColor="text1"/>
          <w:szCs w:val="24"/>
          <w:lang w:eastAsia="lt-LT"/>
        </w:rPr>
        <w:t>8</w:t>
      </w:r>
      <w:r w:rsidR="005A6AC3" w:rsidRPr="00A4457D">
        <w:rPr>
          <w:color w:val="000000" w:themeColor="text1"/>
          <w:szCs w:val="24"/>
          <w:lang w:eastAsia="lt-LT"/>
        </w:rPr>
        <w:t xml:space="preserve"> m</w:t>
      </w:r>
      <w:r w:rsidR="00C3232F" w:rsidRPr="00A4457D">
        <w:rPr>
          <w:color w:val="000000" w:themeColor="text1"/>
          <w:szCs w:val="24"/>
          <w:lang w:eastAsia="lt-LT"/>
        </w:rPr>
        <w:t>.</w:t>
      </w:r>
      <w:r w:rsidRPr="00A4457D">
        <w:rPr>
          <w:color w:val="000000" w:themeColor="text1"/>
          <w:szCs w:val="24"/>
          <w:lang w:eastAsia="lt-LT"/>
        </w:rPr>
        <w:t xml:space="preserve"> įgyvendinimo</w:t>
      </w:r>
      <w:r w:rsidR="005A6AC3" w:rsidRPr="00A4457D">
        <w:rPr>
          <w:color w:val="000000" w:themeColor="text1"/>
          <w:szCs w:val="24"/>
          <w:lang w:eastAsia="lt-LT"/>
        </w:rPr>
        <w:t xml:space="preserve"> veiksmų plan</w:t>
      </w:r>
      <w:r w:rsidRPr="00A4457D">
        <w:rPr>
          <w:color w:val="000000" w:themeColor="text1"/>
          <w:szCs w:val="24"/>
          <w:lang w:eastAsia="lt-LT"/>
        </w:rPr>
        <w:t>as</w:t>
      </w:r>
      <w:r w:rsidR="005A6AC3" w:rsidRPr="00A4457D">
        <w:rPr>
          <w:color w:val="000000" w:themeColor="text1"/>
          <w:szCs w:val="24"/>
          <w:lang w:eastAsia="lt-LT"/>
        </w:rPr>
        <w:t xml:space="preserve"> (toliau – Veiksmų planas) </w:t>
      </w:r>
      <w:r w:rsidRPr="00A4457D">
        <w:rPr>
          <w:color w:val="000000" w:themeColor="text1"/>
          <w:szCs w:val="24"/>
          <w:lang w:eastAsia="lt-LT"/>
        </w:rPr>
        <w:t>nustato Strategin</w:t>
      </w:r>
      <w:r w:rsidR="003744F3" w:rsidRPr="00A4457D">
        <w:rPr>
          <w:color w:val="000000" w:themeColor="text1"/>
          <w:szCs w:val="24"/>
          <w:lang w:eastAsia="lt-LT"/>
        </w:rPr>
        <w:t>ės</w:t>
      </w:r>
      <w:r w:rsidRPr="00A4457D">
        <w:rPr>
          <w:color w:val="000000" w:themeColor="text1"/>
          <w:szCs w:val="24"/>
          <w:lang w:eastAsia="lt-LT"/>
        </w:rPr>
        <w:t xml:space="preserve"> teismo ekspertizės srities kryp</w:t>
      </w:r>
      <w:r w:rsidR="003744F3" w:rsidRPr="00A4457D">
        <w:rPr>
          <w:color w:val="000000" w:themeColor="text1"/>
          <w:szCs w:val="24"/>
          <w:lang w:eastAsia="lt-LT"/>
        </w:rPr>
        <w:t>ties</w:t>
      </w:r>
      <w:r w:rsidRPr="00A4457D">
        <w:rPr>
          <w:color w:val="000000" w:themeColor="text1"/>
          <w:szCs w:val="24"/>
          <w:lang w:eastAsia="lt-LT"/>
        </w:rPr>
        <w:t xml:space="preserve"> ir prioritetų 202</w:t>
      </w:r>
      <w:r w:rsidR="00C46CAD" w:rsidRPr="00A4457D">
        <w:rPr>
          <w:color w:val="000000" w:themeColor="text1"/>
          <w:szCs w:val="24"/>
          <w:lang w:eastAsia="lt-LT"/>
        </w:rPr>
        <w:t>6</w:t>
      </w:r>
      <w:r w:rsidRPr="00A4457D">
        <w:rPr>
          <w:color w:val="000000" w:themeColor="text1"/>
          <w:szCs w:val="24"/>
          <w:lang w:eastAsia="lt-LT"/>
        </w:rPr>
        <w:t>–202</w:t>
      </w:r>
      <w:r w:rsidR="00C46CAD" w:rsidRPr="00A4457D">
        <w:rPr>
          <w:color w:val="000000" w:themeColor="text1"/>
          <w:szCs w:val="24"/>
          <w:lang w:eastAsia="lt-LT"/>
        </w:rPr>
        <w:t>8</w:t>
      </w:r>
      <w:r w:rsidRPr="00A4457D">
        <w:rPr>
          <w:color w:val="000000" w:themeColor="text1"/>
          <w:szCs w:val="24"/>
          <w:lang w:eastAsia="lt-LT"/>
        </w:rPr>
        <w:t xml:space="preserve"> m</w:t>
      </w:r>
      <w:r w:rsidR="00C3232F" w:rsidRPr="00A4457D">
        <w:rPr>
          <w:color w:val="000000" w:themeColor="text1"/>
          <w:szCs w:val="24"/>
          <w:lang w:eastAsia="lt-LT"/>
        </w:rPr>
        <w:t>.</w:t>
      </w:r>
      <w:r w:rsidRPr="00A4457D">
        <w:rPr>
          <w:color w:val="000000" w:themeColor="text1"/>
          <w:szCs w:val="24"/>
          <w:lang w:eastAsia="lt-LT"/>
        </w:rPr>
        <w:t xml:space="preserve">, </w:t>
      </w:r>
      <w:r w:rsidR="36B0B93E" w:rsidRPr="00A4457D">
        <w:rPr>
          <w:color w:val="000000" w:themeColor="text1"/>
          <w:szCs w:val="24"/>
          <w:lang w:eastAsia="lt-LT"/>
        </w:rPr>
        <w:t>kuriems pritarta</w:t>
      </w:r>
      <w:r w:rsidRPr="00A4457D">
        <w:rPr>
          <w:color w:val="000000" w:themeColor="text1"/>
          <w:szCs w:val="24"/>
          <w:lang w:eastAsia="lt-LT"/>
        </w:rPr>
        <w:t xml:space="preserve"> Teismo ekspertų veiklos koordinavimo tarybos</w:t>
      </w:r>
      <w:r w:rsidR="00290354" w:rsidRPr="00A4457D">
        <w:rPr>
          <w:color w:val="000000" w:themeColor="text1"/>
          <w:szCs w:val="24"/>
          <w:lang w:eastAsia="lt-LT"/>
        </w:rPr>
        <w:t xml:space="preserve"> (toliau ‒ Taryba</w:t>
      </w:r>
      <w:r w:rsidR="00290354" w:rsidRPr="00546F3E">
        <w:rPr>
          <w:color w:val="000000" w:themeColor="text1"/>
          <w:szCs w:val="24"/>
          <w:lang w:eastAsia="lt-LT"/>
        </w:rPr>
        <w:t>)</w:t>
      </w:r>
      <w:r w:rsidRPr="00546F3E">
        <w:rPr>
          <w:color w:val="000000" w:themeColor="text1"/>
          <w:szCs w:val="24"/>
          <w:lang w:eastAsia="lt-LT"/>
        </w:rPr>
        <w:t xml:space="preserve"> 202</w:t>
      </w:r>
      <w:r w:rsidR="00C46CAD" w:rsidRPr="00546F3E">
        <w:rPr>
          <w:color w:val="000000" w:themeColor="text1"/>
          <w:szCs w:val="24"/>
          <w:lang w:eastAsia="lt-LT"/>
        </w:rPr>
        <w:t>6</w:t>
      </w:r>
      <w:r w:rsidR="005276D8" w:rsidRPr="00546F3E">
        <w:rPr>
          <w:color w:val="000000" w:themeColor="text1"/>
          <w:szCs w:val="24"/>
          <w:lang w:eastAsia="lt-LT"/>
        </w:rPr>
        <w:t xml:space="preserve"> m</w:t>
      </w:r>
      <w:r w:rsidR="00103006" w:rsidRPr="00546F3E">
        <w:rPr>
          <w:color w:val="000000" w:themeColor="text1"/>
          <w:szCs w:val="24"/>
          <w:lang w:eastAsia="lt-LT"/>
        </w:rPr>
        <w:t>.</w:t>
      </w:r>
      <w:r w:rsidR="00546F3E" w:rsidRPr="00546F3E">
        <w:rPr>
          <w:color w:val="000000" w:themeColor="text1"/>
          <w:szCs w:val="24"/>
          <w:lang w:eastAsia="lt-LT"/>
        </w:rPr>
        <w:t xml:space="preserve"> birželio 2 d.</w:t>
      </w:r>
      <w:r w:rsidR="00103006" w:rsidRPr="00546F3E">
        <w:rPr>
          <w:color w:val="000000" w:themeColor="text1"/>
          <w:szCs w:val="24"/>
          <w:lang w:eastAsia="lt-LT"/>
        </w:rPr>
        <w:t xml:space="preserve"> </w:t>
      </w:r>
      <w:r w:rsidR="00425D79" w:rsidRPr="00546F3E">
        <w:rPr>
          <w:color w:val="000000" w:themeColor="text1"/>
          <w:szCs w:val="24"/>
          <w:lang w:eastAsia="lt-LT"/>
        </w:rPr>
        <w:t xml:space="preserve">sprendimu </w:t>
      </w:r>
      <w:r w:rsidR="78F0AF9E" w:rsidRPr="00546F3E">
        <w:rPr>
          <w:color w:val="000000" w:themeColor="text1"/>
          <w:szCs w:val="24"/>
          <w:lang w:eastAsia="lt-LT"/>
        </w:rPr>
        <w:t>Nr. KT</w:t>
      </w:r>
      <w:r w:rsidR="00C46CAD" w:rsidRPr="00546F3E">
        <w:rPr>
          <w:color w:val="000000" w:themeColor="text1"/>
          <w:szCs w:val="24"/>
          <w:lang w:eastAsia="lt-LT"/>
        </w:rPr>
        <w:t>-</w:t>
      </w:r>
      <w:r w:rsidR="00546F3E" w:rsidRPr="00546F3E">
        <w:rPr>
          <w:color w:val="000000" w:themeColor="text1"/>
          <w:szCs w:val="24"/>
          <w:lang w:eastAsia="lt-LT"/>
        </w:rPr>
        <w:t>8(26)</w:t>
      </w:r>
      <w:r w:rsidR="00546F3E">
        <w:rPr>
          <w:color w:val="000000" w:themeColor="text1"/>
          <w:szCs w:val="24"/>
          <w:lang w:eastAsia="lt-LT"/>
        </w:rPr>
        <w:t xml:space="preserve"> </w:t>
      </w:r>
      <w:r w:rsidR="00103006" w:rsidRPr="00A4457D">
        <w:rPr>
          <w:color w:val="000000" w:themeColor="text1"/>
          <w:szCs w:val="24"/>
          <w:lang w:eastAsia="lt-LT"/>
        </w:rPr>
        <w:t>(toliau ‒ Strateginė kryptis ir prioritetai</w:t>
      </w:r>
      <w:r w:rsidR="00290354" w:rsidRPr="00A4457D">
        <w:rPr>
          <w:color w:val="000000" w:themeColor="text1"/>
          <w:szCs w:val="24"/>
          <w:lang w:eastAsia="lt-LT"/>
        </w:rPr>
        <w:t xml:space="preserve"> 202</w:t>
      </w:r>
      <w:r w:rsidR="00C46CAD" w:rsidRPr="00A4457D">
        <w:rPr>
          <w:color w:val="000000" w:themeColor="text1"/>
          <w:szCs w:val="24"/>
          <w:lang w:eastAsia="lt-LT"/>
        </w:rPr>
        <w:t>6</w:t>
      </w:r>
      <w:r w:rsidR="00290354" w:rsidRPr="00A4457D">
        <w:rPr>
          <w:color w:val="000000" w:themeColor="text1"/>
          <w:szCs w:val="24"/>
          <w:lang w:eastAsia="lt-LT"/>
        </w:rPr>
        <w:t>–202</w:t>
      </w:r>
      <w:r w:rsidR="00C46CAD" w:rsidRPr="00A4457D">
        <w:rPr>
          <w:color w:val="000000" w:themeColor="text1"/>
          <w:szCs w:val="24"/>
          <w:lang w:eastAsia="lt-LT"/>
        </w:rPr>
        <w:t>8</w:t>
      </w:r>
      <w:r w:rsidR="00290354" w:rsidRPr="00A4457D">
        <w:rPr>
          <w:color w:val="000000" w:themeColor="text1"/>
          <w:szCs w:val="24"/>
          <w:lang w:eastAsia="lt-LT"/>
        </w:rPr>
        <w:t xml:space="preserve"> m.</w:t>
      </w:r>
      <w:r w:rsidR="00103006" w:rsidRPr="00A4457D">
        <w:rPr>
          <w:color w:val="000000" w:themeColor="text1"/>
          <w:szCs w:val="24"/>
          <w:lang w:eastAsia="lt-LT"/>
        </w:rPr>
        <w:t>)</w:t>
      </w:r>
      <w:r w:rsidRPr="00A4457D">
        <w:rPr>
          <w:color w:val="000000" w:themeColor="text1"/>
          <w:szCs w:val="24"/>
          <w:lang w:eastAsia="lt-LT"/>
        </w:rPr>
        <w:t>, įgyvendinimo priemones,</w:t>
      </w:r>
      <w:r w:rsidR="00892D28" w:rsidRPr="00A4457D">
        <w:rPr>
          <w:color w:val="000000" w:themeColor="text1"/>
          <w:szCs w:val="24"/>
          <w:lang w:eastAsia="lt-LT"/>
        </w:rPr>
        <w:t xml:space="preserve"> vertinimo </w:t>
      </w:r>
      <w:r w:rsidR="00436738" w:rsidRPr="00A4457D">
        <w:rPr>
          <w:color w:val="000000" w:themeColor="text1"/>
          <w:szCs w:val="24"/>
          <w:lang w:eastAsia="lt-LT"/>
        </w:rPr>
        <w:t xml:space="preserve">rodiklius </w:t>
      </w:r>
      <w:r w:rsidR="00892D28" w:rsidRPr="00A4457D">
        <w:rPr>
          <w:color w:val="000000" w:themeColor="text1"/>
          <w:szCs w:val="24"/>
          <w:lang w:eastAsia="lt-LT"/>
        </w:rPr>
        <w:t xml:space="preserve">ir jų reikšmes, </w:t>
      </w:r>
      <w:bookmarkStart w:id="0" w:name="_Hlk111022592"/>
      <w:r w:rsidR="007B5164" w:rsidRPr="00A4457D">
        <w:rPr>
          <w:color w:val="000000" w:themeColor="text1"/>
          <w:szCs w:val="24"/>
          <w:shd w:val="clear" w:color="auto" w:fill="FFFFFF"/>
        </w:rPr>
        <w:t>papildomą</w:t>
      </w:r>
      <w:r w:rsidR="003744F3" w:rsidRPr="00A4457D">
        <w:rPr>
          <w:color w:val="000000" w:themeColor="text1"/>
          <w:szCs w:val="24"/>
          <w:shd w:val="clear" w:color="auto" w:fill="FFFFFF"/>
        </w:rPr>
        <w:t xml:space="preserve"> valstybės biudžeto</w:t>
      </w:r>
      <w:r w:rsidR="007B5164" w:rsidRPr="00A4457D">
        <w:rPr>
          <w:color w:val="000000" w:themeColor="text1"/>
          <w:szCs w:val="24"/>
          <w:shd w:val="clear" w:color="auto" w:fill="FFFFFF"/>
        </w:rPr>
        <w:t xml:space="preserve"> lėšų</w:t>
      </w:r>
      <w:r w:rsidR="003744F3" w:rsidRPr="00A4457D">
        <w:rPr>
          <w:color w:val="000000" w:themeColor="text1"/>
          <w:szCs w:val="24"/>
          <w:shd w:val="clear" w:color="auto" w:fill="FFFFFF"/>
        </w:rPr>
        <w:t xml:space="preserve"> </w:t>
      </w:r>
      <w:r w:rsidRPr="00A4457D">
        <w:rPr>
          <w:color w:val="000000" w:themeColor="text1"/>
          <w:szCs w:val="24"/>
          <w:shd w:val="clear" w:color="auto" w:fill="FFFFFF"/>
        </w:rPr>
        <w:t xml:space="preserve">poreikį, už </w:t>
      </w:r>
      <w:r w:rsidR="003744F3" w:rsidRPr="00A4457D">
        <w:rPr>
          <w:color w:val="000000" w:themeColor="text1"/>
          <w:szCs w:val="24"/>
          <w:shd w:val="clear" w:color="auto" w:fill="FFFFFF"/>
        </w:rPr>
        <w:t xml:space="preserve">rodiklių </w:t>
      </w:r>
      <w:r w:rsidRPr="00A4457D">
        <w:rPr>
          <w:color w:val="000000" w:themeColor="text1"/>
          <w:szCs w:val="24"/>
          <w:shd w:val="clear" w:color="auto" w:fill="FFFFFF"/>
        </w:rPr>
        <w:t>įgyvendinimą atsakingus subjektus</w:t>
      </w:r>
      <w:r w:rsidR="00892D28" w:rsidRPr="00A4457D">
        <w:rPr>
          <w:color w:val="000000" w:themeColor="text1"/>
          <w:szCs w:val="24"/>
          <w:shd w:val="clear" w:color="auto" w:fill="FFFFFF"/>
        </w:rPr>
        <w:t>.</w:t>
      </w:r>
      <w:bookmarkEnd w:id="0"/>
    </w:p>
    <w:p w14:paraId="661FC2FD" w14:textId="77777777" w:rsidR="008E0859" w:rsidRPr="00A4457D" w:rsidRDefault="008E0859" w:rsidP="00E657AE">
      <w:pPr>
        <w:ind w:firstLine="567"/>
        <w:jc w:val="both"/>
        <w:rPr>
          <w:color w:val="000000" w:themeColor="text1"/>
          <w:szCs w:val="24"/>
          <w:lang w:eastAsia="lt-LT"/>
        </w:rPr>
      </w:pPr>
      <w:r w:rsidRPr="00A4457D">
        <w:rPr>
          <w:color w:val="000000" w:themeColor="text1"/>
          <w:szCs w:val="24"/>
          <w:shd w:val="clear" w:color="auto" w:fill="FFFFFF"/>
        </w:rPr>
        <w:t xml:space="preserve">2. Veiksmų plano paskirtis – </w:t>
      </w:r>
      <w:r w:rsidR="00E657AE" w:rsidRPr="00A4457D">
        <w:rPr>
          <w:color w:val="000000" w:themeColor="text1"/>
          <w:szCs w:val="24"/>
          <w:lang w:eastAsia="lt-LT"/>
        </w:rPr>
        <w:t xml:space="preserve">numatyti </w:t>
      </w:r>
      <w:r w:rsidRPr="00A4457D">
        <w:rPr>
          <w:color w:val="000000" w:themeColor="text1"/>
          <w:szCs w:val="24"/>
          <w:lang w:eastAsia="lt-LT"/>
        </w:rPr>
        <w:t>ilgalaik</w:t>
      </w:r>
      <w:r w:rsidR="00E657AE" w:rsidRPr="00A4457D">
        <w:rPr>
          <w:color w:val="000000" w:themeColor="text1"/>
          <w:szCs w:val="24"/>
          <w:lang w:eastAsia="lt-LT"/>
        </w:rPr>
        <w:t>e</w:t>
      </w:r>
      <w:r w:rsidRPr="00A4457D">
        <w:rPr>
          <w:color w:val="000000" w:themeColor="text1"/>
          <w:szCs w:val="24"/>
          <w:lang w:eastAsia="lt-LT"/>
        </w:rPr>
        <w:t xml:space="preserve">s teismo ekspertizės srities plėtros </w:t>
      </w:r>
      <w:r w:rsidR="00E657AE" w:rsidRPr="00A4457D">
        <w:rPr>
          <w:color w:val="000000" w:themeColor="text1"/>
          <w:szCs w:val="24"/>
          <w:lang w:eastAsia="lt-LT"/>
        </w:rPr>
        <w:t>priemones</w:t>
      </w:r>
      <w:r w:rsidRPr="00A4457D">
        <w:rPr>
          <w:color w:val="000000" w:themeColor="text1"/>
          <w:szCs w:val="24"/>
          <w:lang w:eastAsia="lt-LT"/>
        </w:rPr>
        <w:t xml:space="preserve">, </w:t>
      </w:r>
      <w:r w:rsidR="00E657AE" w:rsidRPr="00A4457D">
        <w:rPr>
          <w:color w:val="000000" w:themeColor="text1"/>
          <w:szCs w:val="24"/>
          <w:lang w:eastAsia="lt-LT"/>
        </w:rPr>
        <w:t>siekiant užtik</w:t>
      </w:r>
      <w:r w:rsidR="00290354" w:rsidRPr="00A4457D">
        <w:rPr>
          <w:color w:val="000000" w:themeColor="text1"/>
          <w:szCs w:val="24"/>
          <w:lang w:eastAsia="lt-LT"/>
        </w:rPr>
        <w:t>r</w:t>
      </w:r>
      <w:r w:rsidR="00E657AE" w:rsidRPr="00A4457D">
        <w:rPr>
          <w:color w:val="000000" w:themeColor="text1"/>
          <w:szCs w:val="24"/>
          <w:lang w:eastAsia="lt-LT"/>
        </w:rPr>
        <w:t xml:space="preserve">inti, kad ekspertiniai tyrimai būtų </w:t>
      </w:r>
      <w:r w:rsidRPr="00A4457D">
        <w:rPr>
          <w:color w:val="000000" w:themeColor="text1"/>
          <w:szCs w:val="24"/>
          <w:lang w:eastAsia="lt-LT"/>
        </w:rPr>
        <w:t>atliekami kokybišk</w:t>
      </w:r>
      <w:r w:rsidR="00E657AE" w:rsidRPr="00A4457D">
        <w:rPr>
          <w:color w:val="000000" w:themeColor="text1"/>
          <w:szCs w:val="24"/>
          <w:lang w:eastAsia="lt-LT"/>
        </w:rPr>
        <w:t xml:space="preserve">ai ir </w:t>
      </w:r>
      <w:r w:rsidRPr="00A4457D">
        <w:rPr>
          <w:color w:val="000000" w:themeColor="text1"/>
          <w:szCs w:val="24"/>
          <w:lang w:eastAsia="lt-LT"/>
        </w:rPr>
        <w:t>per įmanomai trumpiausią terminą</w:t>
      </w:r>
      <w:r w:rsidRPr="00A4457D">
        <w:rPr>
          <w:color w:val="000000" w:themeColor="text1"/>
          <w:szCs w:val="24"/>
          <w:shd w:val="clear" w:color="auto" w:fill="FFFFFF"/>
        </w:rPr>
        <w:t>.</w:t>
      </w:r>
    </w:p>
    <w:p w14:paraId="6B886289" w14:textId="77777777" w:rsidR="005A6AC3" w:rsidRPr="00A4457D" w:rsidRDefault="008E0859" w:rsidP="005A6AC3">
      <w:pPr>
        <w:tabs>
          <w:tab w:val="left" w:pos="1134"/>
        </w:tabs>
        <w:ind w:firstLine="567"/>
        <w:jc w:val="both"/>
        <w:rPr>
          <w:color w:val="000000" w:themeColor="text1"/>
          <w:szCs w:val="24"/>
          <w:lang w:eastAsia="lt-LT"/>
        </w:rPr>
      </w:pPr>
      <w:r w:rsidRPr="00A4457D">
        <w:rPr>
          <w:color w:val="000000" w:themeColor="text1"/>
          <w:szCs w:val="24"/>
          <w:lang w:eastAsia="lt-LT"/>
        </w:rPr>
        <w:t>3</w:t>
      </w:r>
      <w:r w:rsidR="005A6AC3" w:rsidRPr="00A4457D">
        <w:rPr>
          <w:color w:val="000000" w:themeColor="text1"/>
          <w:szCs w:val="24"/>
          <w:lang w:eastAsia="lt-LT"/>
        </w:rPr>
        <w:t>. Veiksmų plane vartojamos sąvokos atitinka Lietuvos Respublikos teismo ekspertiz</w:t>
      </w:r>
      <w:r w:rsidR="005407A4" w:rsidRPr="00A4457D">
        <w:rPr>
          <w:color w:val="000000" w:themeColor="text1"/>
          <w:szCs w:val="24"/>
          <w:lang w:eastAsia="lt-LT"/>
        </w:rPr>
        <w:t>ės</w:t>
      </w:r>
      <w:r w:rsidR="005A6AC3" w:rsidRPr="00A4457D">
        <w:rPr>
          <w:color w:val="000000" w:themeColor="text1"/>
          <w:szCs w:val="24"/>
          <w:lang w:eastAsia="lt-LT"/>
        </w:rPr>
        <w:t xml:space="preserve"> įstatyme </w:t>
      </w:r>
      <w:r w:rsidR="005A6AC3" w:rsidRPr="00A4457D">
        <w:rPr>
          <w:color w:val="000000" w:themeColor="text1"/>
          <w:szCs w:val="24"/>
        </w:rPr>
        <w:t>apibrėžtas sąvokas.</w:t>
      </w:r>
    </w:p>
    <w:p w14:paraId="6A3920EC" w14:textId="77777777" w:rsidR="005A6AC3" w:rsidRPr="00A4457D" w:rsidRDefault="005A6AC3" w:rsidP="005A6AC3">
      <w:pPr>
        <w:tabs>
          <w:tab w:val="left" w:pos="1134"/>
        </w:tabs>
        <w:ind w:left="567"/>
        <w:jc w:val="both"/>
        <w:rPr>
          <w:color w:val="000000" w:themeColor="text1"/>
          <w:szCs w:val="24"/>
          <w:lang w:eastAsia="lt-LT"/>
        </w:rPr>
      </w:pPr>
    </w:p>
    <w:p w14:paraId="2CB0E104" w14:textId="77777777" w:rsidR="005A6AC3" w:rsidRPr="00A4457D" w:rsidRDefault="005A6AC3" w:rsidP="005A6AC3">
      <w:pPr>
        <w:jc w:val="center"/>
        <w:rPr>
          <w:b/>
          <w:color w:val="000000" w:themeColor="text1"/>
          <w:szCs w:val="24"/>
          <w:lang w:eastAsia="lt-LT"/>
        </w:rPr>
      </w:pPr>
      <w:r w:rsidRPr="00A4457D">
        <w:rPr>
          <w:b/>
          <w:color w:val="000000" w:themeColor="text1"/>
          <w:szCs w:val="24"/>
          <w:lang w:eastAsia="lt-LT"/>
        </w:rPr>
        <w:t>II SKYRIUS</w:t>
      </w:r>
    </w:p>
    <w:p w14:paraId="18B523C8" w14:textId="77777777" w:rsidR="005A6AC3" w:rsidRPr="00A4457D" w:rsidRDefault="00522C24" w:rsidP="00522C24">
      <w:pPr>
        <w:ind w:firstLine="62"/>
        <w:jc w:val="center"/>
        <w:rPr>
          <w:b/>
          <w:color w:val="000000" w:themeColor="text1"/>
          <w:szCs w:val="24"/>
          <w:lang w:eastAsia="lt-LT"/>
        </w:rPr>
      </w:pPr>
      <w:r w:rsidRPr="00A4457D">
        <w:rPr>
          <w:b/>
          <w:color w:val="000000" w:themeColor="text1"/>
          <w:szCs w:val="24"/>
          <w:lang w:eastAsia="lt-LT"/>
        </w:rPr>
        <w:t xml:space="preserve">TEISMO EKSPERTIZĖS ĮSTAIGŲ </w:t>
      </w:r>
      <w:r w:rsidR="00D1275B" w:rsidRPr="00A4457D">
        <w:rPr>
          <w:b/>
          <w:color w:val="000000" w:themeColor="text1"/>
          <w:szCs w:val="24"/>
          <w:lang w:eastAsia="lt-LT"/>
        </w:rPr>
        <w:t>PADĖTIES</w:t>
      </w:r>
      <w:r w:rsidRPr="00A4457D">
        <w:rPr>
          <w:b/>
          <w:color w:val="000000" w:themeColor="text1"/>
          <w:szCs w:val="24"/>
          <w:lang w:eastAsia="lt-LT"/>
        </w:rPr>
        <w:t xml:space="preserve"> APŽVALGA</w:t>
      </w:r>
    </w:p>
    <w:p w14:paraId="782A7483" w14:textId="77777777" w:rsidR="00522C24" w:rsidRPr="00A4457D" w:rsidRDefault="00522C24" w:rsidP="00522C24">
      <w:pPr>
        <w:ind w:firstLine="62"/>
        <w:jc w:val="center"/>
        <w:rPr>
          <w:color w:val="000000" w:themeColor="text1"/>
          <w:szCs w:val="24"/>
          <w:lang w:eastAsia="lt-LT"/>
        </w:rPr>
      </w:pPr>
    </w:p>
    <w:p w14:paraId="0FC4C306" w14:textId="77777777" w:rsidR="005A6AC3" w:rsidRPr="00A4457D" w:rsidRDefault="003F403D" w:rsidP="005A6AC3">
      <w:pPr>
        <w:tabs>
          <w:tab w:val="left" w:pos="1134"/>
        </w:tabs>
        <w:ind w:firstLine="709"/>
        <w:jc w:val="both"/>
        <w:rPr>
          <w:color w:val="000000" w:themeColor="text1"/>
          <w:szCs w:val="24"/>
        </w:rPr>
      </w:pPr>
      <w:r>
        <w:rPr>
          <w:color w:val="000000" w:themeColor="text1"/>
          <w:szCs w:val="24"/>
          <w:lang w:eastAsia="lt-LT"/>
        </w:rPr>
        <w:t>4</w:t>
      </w:r>
      <w:r w:rsidR="005A6AC3" w:rsidRPr="00A4457D">
        <w:rPr>
          <w:color w:val="000000" w:themeColor="text1"/>
          <w:szCs w:val="24"/>
          <w:lang w:eastAsia="lt-LT"/>
        </w:rPr>
        <w:t>. </w:t>
      </w:r>
      <w:r w:rsidR="00B82737" w:rsidRPr="00A4457D">
        <w:rPr>
          <w:color w:val="000000" w:themeColor="text1"/>
          <w:szCs w:val="24"/>
          <w:lang w:eastAsia="lt-LT"/>
        </w:rPr>
        <w:t xml:space="preserve">Vadovaujantis Teismo ekspertizės įstatymo 23 straipsnio 1 dalies 1 punktu, teismo ekspertizės įstaigos atlieka </w:t>
      </w:r>
      <w:r w:rsidR="00B82737" w:rsidRPr="00A4457D">
        <w:rPr>
          <w:color w:val="000000" w:themeColor="text1"/>
          <w:szCs w:val="24"/>
        </w:rPr>
        <w:t>teismo ekspertizes pagal teismo ar teisėjo nutartis, kitus ekspertinius tyrimus – pagal prokurorų, ikiteisminio tyrimo įstaigų pareigūnų ar pagal kitų įstatymų įgaliotų pareigūnų užduotis, siekiant i</w:t>
      </w:r>
      <w:r w:rsidR="00C46911" w:rsidRPr="00A4457D">
        <w:rPr>
          <w:color w:val="000000" w:themeColor="text1"/>
          <w:szCs w:val="24"/>
          <w:shd w:val="clear" w:color="auto" w:fill="FFFFFF"/>
        </w:rPr>
        <w:t xml:space="preserve">šsiaiškinti </w:t>
      </w:r>
      <w:r w:rsidR="00C46911" w:rsidRPr="00A4457D">
        <w:rPr>
          <w:color w:val="000000" w:themeColor="text1"/>
          <w:szCs w:val="24"/>
        </w:rPr>
        <w:t xml:space="preserve">teisminio </w:t>
      </w:r>
      <w:r w:rsidR="00B82737" w:rsidRPr="00A4457D">
        <w:rPr>
          <w:color w:val="000000" w:themeColor="text1"/>
          <w:szCs w:val="24"/>
        </w:rPr>
        <w:t xml:space="preserve">ar </w:t>
      </w:r>
      <w:r w:rsidR="00B82737" w:rsidRPr="00A4457D">
        <w:rPr>
          <w:color w:val="000000" w:themeColor="text1"/>
          <w:szCs w:val="24"/>
          <w:shd w:val="clear" w:color="auto" w:fill="FFFFFF"/>
        </w:rPr>
        <w:t>i</w:t>
      </w:r>
      <w:r w:rsidR="00B82737" w:rsidRPr="00A4457D">
        <w:rPr>
          <w:color w:val="000000" w:themeColor="text1"/>
          <w:szCs w:val="24"/>
        </w:rPr>
        <w:t xml:space="preserve">kiteisminio tyrimo nagrinėjimo </w:t>
      </w:r>
      <w:r w:rsidR="00C46911" w:rsidRPr="00A4457D">
        <w:rPr>
          <w:color w:val="000000" w:themeColor="text1"/>
          <w:szCs w:val="24"/>
        </w:rPr>
        <w:t xml:space="preserve">metu </w:t>
      </w:r>
      <w:r w:rsidR="00C46911" w:rsidRPr="00A4457D">
        <w:rPr>
          <w:color w:val="000000" w:themeColor="text1"/>
          <w:szCs w:val="24"/>
          <w:shd w:val="clear" w:color="auto" w:fill="FFFFFF"/>
        </w:rPr>
        <w:t>kylančius klausimus, reikalaujančius specialių mokslo, medicinos, meno, technikos ar amato žinių</w:t>
      </w:r>
      <w:r w:rsidR="00B82737" w:rsidRPr="00A4457D">
        <w:rPr>
          <w:color w:val="000000" w:themeColor="text1"/>
          <w:szCs w:val="24"/>
          <w:shd w:val="clear" w:color="auto" w:fill="FFFFFF"/>
        </w:rPr>
        <w:t xml:space="preserve">. </w:t>
      </w:r>
      <w:r w:rsidR="00FD3CD0" w:rsidRPr="00A4457D">
        <w:rPr>
          <w:color w:val="000000" w:themeColor="text1"/>
          <w:szCs w:val="24"/>
          <w:shd w:val="clear" w:color="auto" w:fill="FFFFFF"/>
        </w:rPr>
        <w:t>Ekspertinių tyrimų atlikimo terminai įtakoja i</w:t>
      </w:r>
      <w:r w:rsidR="00FD3CD0" w:rsidRPr="00A4457D">
        <w:rPr>
          <w:color w:val="000000" w:themeColor="text1"/>
          <w:szCs w:val="24"/>
        </w:rPr>
        <w:t xml:space="preserve">kiteisminio tyrimo </w:t>
      </w:r>
      <w:r w:rsidR="003032A5" w:rsidRPr="00A4457D">
        <w:rPr>
          <w:color w:val="000000" w:themeColor="text1"/>
          <w:szCs w:val="24"/>
        </w:rPr>
        <w:t xml:space="preserve">atlikimo </w:t>
      </w:r>
      <w:r w:rsidR="00FD3CD0" w:rsidRPr="00A4457D">
        <w:rPr>
          <w:color w:val="000000" w:themeColor="text1"/>
          <w:szCs w:val="24"/>
        </w:rPr>
        <w:t>ir teisminio nagrinėjimo trukmę.</w:t>
      </w:r>
      <w:r w:rsidR="00FD3CD0" w:rsidRPr="00A4457D" w:rsidDel="00B82737">
        <w:rPr>
          <w:color w:val="000000" w:themeColor="text1"/>
          <w:szCs w:val="24"/>
        </w:rPr>
        <w:t xml:space="preserve"> </w:t>
      </w:r>
    </w:p>
    <w:p w14:paraId="0A7A735B" w14:textId="77777777" w:rsidR="000E0D61" w:rsidRPr="00A4457D" w:rsidRDefault="003F403D" w:rsidP="00FD3CD0">
      <w:pPr>
        <w:tabs>
          <w:tab w:val="left" w:pos="1134"/>
        </w:tabs>
        <w:ind w:firstLine="709"/>
        <w:jc w:val="both"/>
        <w:rPr>
          <w:color w:val="000000" w:themeColor="text1"/>
          <w:szCs w:val="24"/>
        </w:rPr>
      </w:pPr>
      <w:r>
        <w:rPr>
          <w:color w:val="000000" w:themeColor="text1"/>
          <w:szCs w:val="24"/>
          <w:lang w:eastAsia="lt-LT"/>
        </w:rPr>
        <w:t>5</w:t>
      </w:r>
      <w:r w:rsidR="005A6AC3" w:rsidRPr="00A4457D">
        <w:rPr>
          <w:color w:val="000000" w:themeColor="text1"/>
          <w:szCs w:val="24"/>
          <w:lang w:eastAsia="lt-LT"/>
        </w:rPr>
        <w:t>. </w:t>
      </w:r>
      <w:r w:rsidR="00B82737" w:rsidRPr="00A4457D">
        <w:rPr>
          <w:color w:val="000000" w:themeColor="text1"/>
          <w:szCs w:val="24"/>
          <w:lang w:eastAsia="lt-LT"/>
        </w:rPr>
        <w:t xml:space="preserve"> </w:t>
      </w:r>
      <w:r w:rsidR="005A6AC3" w:rsidRPr="00A4457D">
        <w:rPr>
          <w:color w:val="000000" w:themeColor="text1"/>
          <w:szCs w:val="24"/>
        </w:rPr>
        <w:t xml:space="preserve">Ekspertinius tyrimus </w:t>
      </w:r>
      <w:r w:rsidR="00C46911" w:rsidRPr="00A4457D">
        <w:rPr>
          <w:color w:val="000000" w:themeColor="text1"/>
          <w:szCs w:val="24"/>
        </w:rPr>
        <w:t xml:space="preserve">Lietuvoje </w:t>
      </w:r>
      <w:r w:rsidR="005A6AC3" w:rsidRPr="00A4457D">
        <w:rPr>
          <w:color w:val="000000" w:themeColor="text1"/>
          <w:szCs w:val="24"/>
        </w:rPr>
        <w:t xml:space="preserve">atlieka </w:t>
      </w:r>
      <w:r w:rsidR="00540E63" w:rsidRPr="00A4457D">
        <w:rPr>
          <w:color w:val="000000" w:themeColor="text1"/>
          <w:szCs w:val="24"/>
        </w:rPr>
        <w:t>penkios teismo ekspertizės įstaigos</w:t>
      </w:r>
      <w:r w:rsidR="005A6AC3" w:rsidRPr="00A4457D">
        <w:rPr>
          <w:color w:val="000000" w:themeColor="text1"/>
          <w:szCs w:val="24"/>
          <w:lang w:eastAsia="lt-LT"/>
        </w:rPr>
        <w:t xml:space="preserve">: </w:t>
      </w:r>
      <w:r w:rsidR="005A6AC3" w:rsidRPr="00A4457D">
        <w:rPr>
          <w:color w:val="000000" w:themeColor="text1"/>
          <w:szCs w:val="24"/>
          <w:lang w:eastAsia="en-GB"/>
        </w:rPr>
        <w:t>Gaisrinių tyrimų centr</w:t>
      </w:r>
      <w:r w:rsidR="00540E63" w:rsidRPr="00A4457D">
        <w:rPr>
          <w:color w:val="000000" w:themeColor="text1"/>
          <w:szCs w:val="24"/>
          <w:lang w:eastAsia="en-GB"/>
        </w:rPr>
        <w:t>as</w:t>
      </w:r>
      <w:r w:rsidR="005A6AC3" w:rsidRPr="00A4457D">
        <w:rPr>
          <w:color w:val="000000" w:themeColor="text1"/>
          <w:szCs w:val="24"/>
          <w:lang w:eastAsia="en-GB"/>
        </w:rPr>
        <w:t xml:space="preserve"> (toliau – GTC), </w:t>
      </w:r>
      <w:r w:rsidR="00337038" w:rsidRPr="00A4457D">
        <w:rPr>
          <w:color w:val="000000" w:themeColor="text1"/>
          <w:szCs w:val="24"/>
        </w:rPr>
        <w:t>Policijos departamento kriminalistinių tyrimų valdyba (toliau ‒ KTV)</w:t>
      </w:r>
      <w:r w:rsidR="004B756D" w:rsidRPr="00A4457D">
        <w:rPr>
          <w:color w:val="000000" w:themeColor="text1"/>
          <w:szCs w:val="24"/>
          <w:lang w:eastAsia="en-GB"/>
        </w:rPr>
        <w:t>,</w:t>
      </w:r>
      <w:r w:rsidR="0007717A" w:rsidRPr="00A4457D">
        <w:rPr>
          <w:color w:val="000000" w:themeColor="text1"/>
          <w:szCs w:val="24"/>
          <w:lang w:eastAsia="en-GB"/>
        </w:rPr>
        <w:t xml:space="preserve"> </w:t>
      </w:r>
      <w:r w:rsidR="005A6AC3" w:rsidRPr="00A4457D">
        <w:rPr>
          <w:color w:val="000000" w:themeColor="text1"/>
          <w:szCs w:val="24"/>
        </w:rPr>
        <w:t>Lietuvos teismo ekspertizės centr</w:t>
      </w:r>
      <w:r w:rsidR="00540E63" w:rsidRPr="00A4457D">
        <w:rPr>
          <w:color w:val="000000" w:themeColor="text1"/>
          <w:szCs w:val="24"/>
        </w:rPr>
        <w:t>as</w:t>
      </w:r>
      <w:r w:rsidR="005A6AC3" w:rsidRPr="00A4457D">
        <w:rPr>
          <w:color w:val="000000" w:themeColor="text1"/>
          <w:szCs w:val="24"/>
        </w:rPr>
        <w:t xml:space="preserve"> (toliau – LTEC), </w:t>
      </w:r>
      <w:r w:rsidR="00540E63" w:rsidRPr="00A4457D">
        <w:rPr>
          <w:color w:val="000000" w:themeColor="text1"/>
          <w:szCs w:val="24"/>
          <w:lang w:eastAsia="en-GB"/>
        </w:rPr>
        <w:t>Valstybinė teismo medicinos tarnyba (toliau – VTMT)</w:t>
      </w:r>
      <w:r w:rsidR="00C46911" w:rsidRPr="00A4457D">
        <w:rPr>
          <w:color w:val="000000" w:themeColor="text1"/>
          <w:szCs w:val="24"/>
          <w:lang w:eastAsia="en-GB"/>
        </w:rPr>
        <w:t>,</w:t>
      </w:r>
      <w:r w:rsidR="00540E63" w:rsidRPr="00A4457D">
        <w:rPr>
          <w:color w:val="000000" w:themeColor="text1"/>
          <w:szCs w:val="24"/>
          <w:lang w:eastAsia="en-GB"/>
        </w:rPr>
        <w:t xml:space="preserve"> </w:t>
      </w:r>
      <w:r w:rsidR="005A6AC3" w:rsidRPr="00A4457D">
        <w:rPr>
          <w:color w:val="000000" w:themeColor="text1"/>
          <w:szCs w:val="24"/>
          <w:lang w:eastAsia="en-GB"/>
        </w:rPr>
        <w:t>Valstybinė teismo psichiatrijos tarnyb</w:t>
      </w:r>
      <w:r w:rsidR="00540E63" w:rsidRPr="00A4457D">
        <w:rPr>
          <w:color w:val="000000" w:themeColor="text1"/>
          <w:szCs w:val="24"/>
          <w:lang w:eastAsia="en-GB"/>
        </w:rPr>
        <w:t>a</w:t>
      </w:r>
      <w:r w:rsidR="005A6AC3" w:rsidRPr="00A4457D">
        <w:rPr>
          <w:color w:val="000000" w:themeColor="text1"/>
          <w:szCs w:val="24"/>
          <w:lang w:eastAsia="en-GB"/>
        </w:rPr>
        <w:t xml:space="preserve"> prie Sveikatos apsaugos ministerijos (toliau – VTPT) (toliau kartu </w:t>
      </w:r>
      <w:r w:rsidR="00C46911" w:rsidRPr="00A4457D">
        <w:rPr>
          <w:color w:val="000000" w:themeColor="text1"/>
          <w:szCs w:val="24"/>
          <w:lang w:eastAsia="en-GB"/>
        </w:rPr>
        <w:t>‒</w:t>
      </w:r>
      <w:r w:rsidR="005A6AC3" w:rsidRPr="00A4457D">
        <w:rPr>
          <w:color w:val="000000" w:themeColor="text1"/>
          <w:szCs w:val="24"/>
          <w:lang w:eastAsia="en-GB"/>
        </w:rPr>
        <w:t xml:space="preserve"> teismo ekspertizės įstaigos). </w:t>
      </w:r>
      <w:r w:rsidR="00C3232F" w:rsidRPr="00A4457D">
        <w:rPr>
          <w:color w:val="000000" w:themeColor="text1"/>
          <w:szCs w:val="24"/>
          <w:lang w:eastAsia="en-GB"/>
        </w:rPr>
        <w:t>202</w:t>
      </w:r>
      <w:r w:rsidR="00C46CAD" w:rsidRPr="00A4457D">
        <w:rPr>
          <w:color w:val="000000" w:themeColor="text1"/>
          <w:szCs w:val="24"/>
          <w:lang w:eastAsia="en-GB"/>
        </w:rPr>
        <w:t>5</w:t>
      </w:r>
      <w:r w:rsidR="00C3232F" w:rsidRPr="00A4457D">
        <w:rPr>
          <w:color w:val="000000" w:themeColor="text1"/>
          <w:szCs w:val="24"/>
          <w:lang w:eastAsia="en-GB"/>
        </w:rPr>
        <w:t xml:space="preserve"> m. t</w:t>
      </w:r>
      <w:r w:rsidR="00B82737" w:rsidRPr="00A4457D">
        <w:rPr>
          <w:color w:val="000000" w:themeColor="text1"/>
          <w:szCs w:val="24"/>
          <w:lang w:eastAsia="en-GB"/>
        </w:rPr>
        <w:t>eismo ekspertizės įstaigose dirb</w:t>
      </w:r>
      <w:r w:rsidR="00C3232F" w:rsidRPr="00A4457D">
        <w:rPr>
          <w:color w:val="000000" w:themeColor="text1"/>
          <w:szCs w:val="24"/>
          <w:lang w:eastAsia="en-GB"/>
        </w:rPr>
        <w:t>o</w:t>
      </w:r>
      <w:r w:rsidR="00B82737" w:rsidRPr="00A4457D">
        <w:rPr>
          <w:color w:val="000000" w:themeColor="text1"/>
          <w:szCs w:val="24"/>
          <w:lang w:eastAsia="en-GB"/>
        </w:rPr>
        <w:t xml:space="preserve"> </w:t>
      </w:r>
      <w:r w:rsidR="00266258">
        <w:rPr>
          <w:color w:val="000000" w:themeColor="text1"/>
          <w:szCs w:val="24"/>
          <w:lang w:eastAsia="en-GB"/>
        </w:rPr>
        <w:t>224</w:t>
      </w:r>
      <w:r w:rsidR="00B82737" w:rsidRPr="00A4457D">
        <w:rPr>
          <w:color w:val="000000" w:themeColor="text1"/>
          <w:szCs w:val="24"/>
          <w:lang w:eastAsia="en-GB"/>
        </w:rPr>
        <w:t xml:space="preserve"> teismo ekspertai, įrašyti į </w:t>
      </w:r>
      <w:r w:rsidR="00B82737" w:rsidRPr="00A4457D">
        <w:rPr>
          <w:color w:val="000000" w:themeColor="text1"/>
          <w:szCs w:val="24"/>
        </w:rPr>
        <w:t>Lietuvos Respublikos teismo ekspertų sąrašą</w:t>
      </w:r>
      <w:r w:rsidR="00C3232F" w:rsidRPr="00A4457D">
        <w:rPr>
          <w:color w:val="000000" w:themeColor="text1"/>
          <w:szCs w:val="24"/>
        </w:rPr>
        <w:t xml:space="preserve"> (</w:t>
      </w:r>
      <w:r w:rsidR="2734A117" w:rsidRPr="00A4457D">
        <w:rPr>
          <w:color w:val="000000" w:themeColor="text1"/>
          <w:szCs w:val="24"/>
        </w:rPr>
        <w:t xml:space="preserve">teismo </w:t>
      </w:r>
      <w:r w:rsidR="00522C24" w:rsidRPr="00A4457D">
        <w:rPr>
          <w:color w:val="000000" w:themeColor="text1"/>
          <w:szCs w:val="24"/>
        </w:rPr>
        <w:t xml:space="preserve">ekspertų skaičius: </w:t>
      </w:r>
      <w:r w:rsidR="00505E60" w:rsidRPr="00A4457D">
        <w:rPr>
          <w:color w:val="000000" w:themeColor="text1"/>
          <w:szCs w:val="24"/>
        </w:rPr>
        <w:t xml:space="preserve">GTC ‒ </w:t>
      </w:r>
      <w:r w:rsidR="00C46CAD" w:rsidRPr="00A4457D">
        <w:rPr>
          <w:color w:val="000000" w:themeColor="text1"/>
          <w:szCs w:val="24"/>
        </w:rPr>
        <w:t>12</w:t>
      </w:r>
      <w:r w:rsidR="00505E60" w:rsidRPr="00A4457D">
        <w:rPr>
          <w:color w:val="000000" w:themeColor="text1"/>
          <w:szCs w:val="24"/>
        </w:rPr>
        <w:t>, KT</w:t>
      </w:r>
      <w:r w:rsidR="00E64641" w:rsidRPr="00A4457D">
        <w:rPr>
          <w:color w:val="000000" w:themeColor="text1"/>
          <w:szCs w:val="24"/>
        </w:rPr>
        <w:t>V</w:t>
      </w:r>
      <w:r w:rsidR="00505E60" w:rsidRPr="00A4457D">
        <w:rPr>
          <w:color w:val="000000" w:themeColor="text1"/>
          <w:szCs w:val="24"/>
        </w:rPr>
        <w:t xml:space="preserve"> ‒ </w:t>
      </w:r>
      <w:r w:rsidR="00C46CAD" w:rsidRPr="00A4457D">
        <w:rPr>
          <w:color w:val="000000" w:themeColor="text1"/>
          <w:szCs w:val="24"/>
        </w:rPr>
        <w:t>39</w:t>
      </w:r>
      <w:r w:rsidR="00505E60" w:rsidRPr="00A4457D">
        <w:rPr>
          <w:color w:val="000000" w:themeColor="text1"/>
          <w:szCs w:val="24"/>
        </w:rPr>
        <w:t xml:space="preserve">, LTEC ‒ </w:t>
      </w:r>
      <w:r w:rsidR="00C46CAD" w:rsidRPr="00A4457D">
        <w:rPr>
          <w:color w:val="000000" w:themeColor="text1"/>
          <w:szCs w:val="24"/>
        </w:rPr>
        <w:t>75</w:t>
      </w:r>
      <w:r w:rsidR="00505E60" w:rsidRPr="00A4457D">
        <w:rPr>
          <w:color w:val="000000" w:themeColor="text1"/>
          <w:szCs w:val="24"/>
        </w:rPr>
        <w:t>,</w:t>
      </w:r>
      <w:r w:rsidR="00FD3CD0" w:rsidRPr="00A4457D">
        <w:rPr>
          <w:color w:val="000000" w:themeColor="text1"/>
          <w:szCs w:val="24"/>
        </w:rPr>
        <w:t xml:space="preserve"> </w:t>
      </w:r>
      <w:r w:rsidR="00FD3CD0" w:rsidRPr="00A4457D">
        <w:rPr>
          <w:color w:val="000000" w:themeColor="text1"/>
          <w:szCs w:val="24"/>
          <w:lang w:eastAsia="en-GB"/>
        </w:rPr>
        <w:t xml:space="preserve">VTMT ‒ </w:t>
      </w:r>
      <w:r w:rsidR="00C46CAD" w:rsidRPr="00A4457D">
        <w:rPr>
          <w:color w:val="000000" w:themeColor="text1"/>
          <w:szCs w:val="24"/>
          <w:lang w:eastAsia="en-GB"/>
        </w:rPr>
        <w:t>60</w:t>
      </w:r>
      <w:r w:rsidR="00FD3CD0" w:rsidRPr="00A4457D">
        <w:rPr>
          <w:color w:val="000000" w:themeColor="text1"/>
          <w:szCs w:val="24"/>
          <w:lang w:eastAsia="en-GB"/>
        </w:rPr>
        <w:t xml:space="preserve">, VTPT ‒ </w:t>
      </w:r>
      <w:r w:rsidR="00C46CAD" w:rsidRPr="00A4457D">
        <w:rPr>
          <w:color w:val="000000" w:themeColor="text1"/>
          <w:szCs w:val="24"/>
          <w:lang w:eastAsia="en-GB"/>
        </w:rPr>
        <w:t>38</w:t>
      </w:r>
      <w:r w:rsidR="00C3232F" w:rsidRPr="00A4457D">
        <w:rPr>
          <w:color w:val="000000" w:themeColor="text1"/>
          <w:szCs w:val="24"/>
          <w:lang w:eastAsia="en-GB"/>
        </w:rPr>
        <w:t>)</w:t>
      </w:r>
      <w:r w:rsidR="00B82737" w:rsidRPr="00A4457D">
        <w:rPr>
          <w:color w:val="000000" w:themeColor="text1"/>
          <w:szCs w:val="24"/>
        </w:rPr>
        <w:t>.</w:t>
      </w:r>
      <w:r w:rsidR="00577F61" w:rsidRPr="00A4457D">
        <w:rPr>
          <w:color w:val="000000" w:themeColor="text1"/>
          <w:szCs w:val="24"/>
        </w:rPr>
        <w:t xml:space="preserve"> </w:t>
      </w:r>
    </w:p>
    <w:p w14:paraId="16A82A0D" w14:textId="77777777" w:rsidR="00FD3CD0" w:rsidRPr="00A4457D" w:rsidRDefault="003F403D" w:rsidP="00FD3CD0">
      <w:pPr>
        <w:tabs>
          <w:tab w:val="left" w:pos="1134"/>
        </w:tabs>
        <w:ind w:firstLine="709"/>
        <w:jc w:val="both"/>
        <w:rPr>
          <w:color w:val="000000" w:themeColor="text1"/>
          <w:szCs w:val="24"/>
        </w:rPr>
      </w:pPr>
      <w:r>
        <w:rPr>
          <w:color w:val="000000" w:themeColor="text1"/>
          <w:szCs w:val="24"/>
        </w:rPr>
        <w:t>6</w:t>
      </w:r>
      <w:r w:rsidR="00FD3CD0" w:rsidRPr="00A4457D">
        <w:rPr>
          <w:color w:val="000000" w:themeColor="text1"/>
          <w:szCs w:val="24"/>
        </w:rPr>
        <w:t xml:space="preserve">. </w:t>
      </w:r>
      <w:r w:rsidR="00C3232F" w:rsidRPr="00A4457D">
        <w:rPr>
          <w:color w:val="000000" w:themeColor="text1"/>
          <w:szCs w:val="24"/>
          <w:lang w:eastAsia="lt-LT"/>
        </w:rPr>
        <w:t>202</w:t>
      </w:r>
      <w:r w:rsidR="00C46CAD" w:rsidRPr="00A4457D">
        <w:rPr>
          <w:color w:val="000000" w:themeColor="text1"/>
          <w:szCs w:val="24"/>
          <w:lang w:eastAsia="lt-LT"/>
        </w:rPr>
        <w:t>5</w:t>
      </w:r>
      <w:r w:rsidR="00C3232F" w:rsidRPr="00A4457D">
        <w:rPr>
          <w:color w:val="000000" w:themeColor="text1"/>
          <w:szCs w:val="24"/>
          <w:lang w:eastAsia="lt-LT"/>
        </w:rPr>
        <w:t xml:space="preserve"> m. t</w:t>
      </w:r>
      <w:r w:rsidR="00C46911" w:rsidRPr="00A4457D">
        <w:rPr>
          <w:color w:val="000000" w:themeColor="text1"/>
          <w:szCs w:val="24"/>
          <w:lang w:eastAsia="lt-LT"/>
        </w:rPr>
        <w:t>eismo ekspertizės įstaigose</w:t>
      </w:r>
      <w:r w:rsidR="00C3232F" w:rsidRPr="00A4457D">
        <w:rPr>
          <w:color w:val="000000" w:themeColor="text1"/>
          <w:szCs w:val="24"/>
          <w:lang w:eastAsia="lt-LT"/>
        </w:rPr>
        <w:t xml:space="preserve"> buvo</w:t>
      </w:r>
      <w:r w:rsidR="00C46911" w:rsidRPr="00A4457D" w:rsidDel="00C46911">
        <w:rPr>
          <w:color w:val="000000" w:themeColor="text1"/>
          <w:szCs w:val="24"/>
          <w:lang w:eastAsia="lt-LT"/>
        </w:rPr>
        <w:t xml:space="preserve"> </w:t>
      </w:r>
      <w:r w:rsidR="00C46911" w:rsidRPr="00A4457D">
        <w:rPr>
          <w:color w:val="000000" w:themeColor="text1"/>
          <w:szCs w:val="24"/>
          <w:lang w:eastAsia="lt-LT"/>
        </w:rPr>
        <w:t>atliekami</w:t>
      </w:r>
      <w:r w:rsidR="00C46911" w:rsidRPr="00A4457D" w:rsidDel="00C46911">
        <w:rPr>
          <w:color w:val="000000" w:themeColor="text1"/>
          <w:szCs w:val="24"/>
          <w:lang w:eastAsia="lt-LT"/>
        </w:rPr>
        <w:t xml:space="preserve"> </w:t>
      </w:r>
      <w:r w:rsidR="00266258">
        <w:rPr>
          <w:color w:val="000000" w:themeColor="text1"/>
          <w:szCs w:val="24"/>
          <w:lang w:eastAsia="lt-LT"/>
        </w:rPr>
        <w:t>69</w:t>
      </w:r>
      <w:r w:rsidR="00F16051" w:rsidRPr="00A4457D">
        <w:rPr>
          <w:color w:val="000000" w:themeColor="text1"/>
          <w:szCs w:val="24"/>
          <w:lang w:eastAsia="lt-LT"/>
        </w:rPr>
        <w:t xml:space="preserve"> </w:t>
      </w:r>
      <w:r w:rsidR="005A6AC3" w:rsidRPr="00A4457D">
        <w:rPr>
          <w:color w:val="000000" w:themeColor="text1"/>
          <w:szCs w:val="24"/>
          <w:lang w:eastAsia="lt-LT"/>
        </w:rPr>
        <w:t xml:space="preserve">rūšių </w:t>
      </w:r>
      <w:r w:rsidR="00C46911" w:rsidRPr="00A4457D">
        <w:rPr>
          <w:color w:val="000000" w:themeColor="text1"/>
          <w:szCs w:val="24"/>
          <w:lang w:eastAsia="lt-LT"/>
        </w:rPr>
        <w:t>ekspertiniai tyrimai.</w:t>
      </w:r>
      <w:r w:rsidR="00540E63" w:rsidRPr="00A4457D">
        <w:rPr>
          <w:color w:val="000000" w:themeColor="text1"/>
          <w:szCs w:val="24"/>
        </w:rPr>
        <w:t xml:space="preserve"> </w:t>
      </w:r>
      <w:r w:rsidR="00FD3CD0" w:rsidRPr="00A4457D">
        <w:rPr>
          <w:color w:val="000000" w:themeColor="text1"/>
          <w:szCs w:val="24"/>
        </w:rPr>
        <w:t>202</w:t>
      </w:r>
      <w:r w:rsidR="00C46CAD" w:rsidRPr="00A4457D">
        <w:rPr>
          <w:color w:val="000000" w:themeColor="text1"/>
          <w:szCs w:val="24"/>
        </w:rPr>
        <w:t>5</w:t>
      </w:r>
      <w:r w:rsidR="00FD3CD0" w:rsidRPr="00A4457D">
        <w:rPr>
          <w:color w:val="000000" w:themeColor="text1"/>
          <w:szCs w:val="24"/>
        </w:rPr>
        <w:t xml:space="preserve"> m. atliktų ekspertinių tyrimų skaičius: </w:t>
      </w:r>
      <w:r w:rsidR="00FD3CD0" w:rsidRPr="00A4457D">
        <w:rPr>
          <w:color w:val="000000" w:themeColor="text1"/>
          <w:szCs w:val="24"/>
          <w:lang w:eastAsia="lt-LT"/>
        </w:rPr>
        <w:t>GTC ‒</w:t>
      </w:r>
      <w:r w:rsidR="00D82D7F">
        <w:rPr>
          <w:color w:val="000000" w:themeColor="text1"/>
          <w:szCs w:val="24"/>
          <w:lang w:eastAsia="lt-LT"/>
        </w:rPr>
        <w:t xml:space="preserve"> </w:t>
      </w:r>
      <w:r w:rsidR="00C46CAD" w:rsidRPr="00A4457D">
        <w:rPr>
          <w:color w:val="000000" w:themeColor="text1"/>
          <w:szCs w:val="24"/>
          <w:lang w:eastAsia="lt-LT"/>
        </w:rPr>
        <w:t>18 (2024 m. ‒ 18)</w:t>
      </w:r>
      <w:r w:rsidR="003032A5" w:rsidRPr="00A4457D">
        <w:rPr>
          <w:color w:val="000000" w:themeColor="text1"/>
          <w:szCs w:val="24"/>
          <w:lang w:eastAsia="lt-LT"/>
        </w:rPr>
        <w:t>,</w:t>
      </w:r>
      <w:r w:rsidR="00FD3CD0" w:rsidRPr="00A4457D">
        <w:rPr>
          <w:color w:val="000000" w:themeColor="text1"/>
          <w:szCs w:val="24"/>
          <w:lang w:eastAsia="lt-LT"/>
        </w:rPr>
        <w:t xml:space="preserve"> </w:t>
      </w:r>
      <w:r w:rsidR="00831F70" w:rsidRPr="00A4457D">
        <w:rPr>
          <w:color w:val="000000" w:themeColor="text1"/>
          <w:szCs w:val="24"/>
          <w:lang w:eastAsia="lt-LT"/>
        </w:rPr>
        <w:t>KT</w:t>
      </w:r>
      <w:r w:rsidR="00E64641" w:rsidRPr="00A4457D">
        <w:rPr>
          <w:color w:val="000000" w:themeColor="text1"/>
          <w:szCs w:val="24"/>
          <w:lang w:eastAsia="lt-LT"/>
        </w:rPr>
        <w:t>V</w:t>
      </w:r>
      <w:r w:rsidR="00831F70" w:rsidRPr="00A4457D">
        <w:rPr>
          <w:color w:val="000000" w:themeColor="text1"/>
          <w:szCs w:val="24"/>
          <w:lang w:eastAsia="lt-LT"/>
        </w:rPr>
        <w:t xml:space="preserve"> –</w:t>
      </w:r>
      <w:r w:rsidR="00C46CAD" w:rsidRPr="00A4457D">
        <w:rPr>
          <w:color w:val="000000" w:themeColor="text1"/>
          <w:szCs w:val="24"/>
          <w:lang w:eastAsia="lt-LT"/>
        </w:rPr>
        <w:t xml:space="preserve"> 9 051 (2024 m. – 8 181)</w:t>
      </w:r>
      <w:r w:rsidR="00FD3CD0" w:rsidRPr="00A4457D">
        <w:rPr>
          <w:color w:val="000000" w:themeColor="text1"/>
          <w:szCs w:val="24"/>
          <w:lang w:eastAsia="lt-LT"/>
        </w:rPr>
        <w:t>, LTEC –</w:t>
      </w:r>
      <w:r w:rsidR="00B022CE">
        <w:rPr>
          <w:color w:val="000000" w:themeColor="text1"/>
          <w:szCs w:val="24"/>
          <w:lang w:eastAsia="lt-LT"/>
        </w:rPr>
        <w:t xml:space="preserve"> </w:t>
      </w:r>
      <w:r w:rsidR="00C46CAD" w:rsidRPr="00A4457D">
        <w:rPr>
          <w:color w:val="000000" w:themeColor="text1"/>
          <w:szCs w:val="24"/>
          <w:lang w:eastAsia="lt-LT"/>
        </w:rPr>
        <w:t>4 462 (2024 m. ‒ 3 993)</w:t>
      </w:r>
      <w:r w:rsidR="00FD3CD0" w:rsidRPr="00A4457D">
        <w:rPr>
          <w:color w:val="000000" w:themeColor="text1"/>
          <w:szCs w:val="24"/>
          <w:lang w:eastAsia="lt-LT"/>
        </w:rPr>
        <w:t>, VTMT –</w:t>
      </w:r>
      <w:r w:rsidR="00B022CE">
        <w:rPr>
          <w:color w:val="000000" w:themeColor="text1"/>
          <w:szCs w:val="24"/>
          <w:lang w:eastAsia="lt-LT"/>
        </w:rPr>
        <w:t xml:space="preserve"> </w:t>
      </w:r>
      <w:r w:rsidR="00C46CAD" w:rsidRPr="00A4457D">
        <w:rPr>
          <w:color w:val="000000" w:themeColor="text1"/>
          <w:szCs w:val="24"/>
          <w:lang w:eastAsia="lt-LT"/>
        </w:rPr>
        <w:t>29 371 (2024 m. ‒ 30 967)</w:t>
      </w:r>
      <w:r w:rsidR="00FD3CD0" w:rsidRPr="00A4457D">
        <w:rPr>
          <w:color w:val="000000" w:themeColor="text1"/>
          <w:szCs w:val="24"/>
          <w:lang w:eastAsia="lt-LT"/>
        </w:rPr>
        <w:t>, VTPT –</w:t>
      </w:r>
      <w:r w:rsidR="00B022CE">
        <w:rPr>
          <w:color w:val="000000" w:themeColor="text1"/>
          <w:szCs w:val="24"/>
          <w:lang w:eastAsia="lt-LT"/>
        </w:rPr>
        <w:t xml:space="preserve"> </w:t>
      </w:r>
      <w:r w:rsidR="00C46CAD" w:rsidRPr="00A4457D">
        <w:rPr>
          <w:color w:val="000000" w:themeColor="text1"/>
          <w:szCs w:val="24"/>
          <w:lang w:eastAsia="lt-LT"/>
        </w:rPr>
        <w:t>5 507 (2024 m. ‒ 5 149)</w:t>
      </w:r>
      <w:r w:rsidR="00FD3CD0" w:rsidRPr="00A4457D">
        <w:rPr>
          <w:color w:val="000000" w:themeColor="text1"/>
          <w:szCs w:val="24"/>
          <w:lang w:eastAsia="lt-LT"/>
        </w:rPr>
        <w:t>.</w:t>
      </w:r>
      <w:r w:rsidR="00FD3CD0" w:rsidRPr="00A4457D">
        <w:rPr>
          <w:color w:val="000000" w:themeColor="text1"/>
          <w:szCs w:val="24"/>
        </w:rPr>
        <w:t xml:space="preserve"> </w:t>
      </w:r>
    </w:p>
    <w:p w14:paraId="4C61ECD8" w14:textId="77777777" w:rsidR="006B544C" w:rsidRPr="00A4457D" w:rsidRDefault="003F403D" w:rsidP="39BFB29C">
      <w:pPr>
        <w:tabs>
          <w:tab w:val="left" w:pos="1134"/>
        </w:tabs>
        <w:ind w:firstLine="709"/>
        <w:jc w:val="both"/>
        <w:rPr>
          <w:color w:val="000000" w:themeColor="text1"/>
          <w:szCs w:val="24"/>
          <w:lang w:eastAsia="lt-LT"/>
        </w:rPr>
      </w:pPr>
      <w:r>
        <w:rPr>
          <w:color w:val="000000" w:themeColor="text1"/>
          <w:szCs w:val="24"/>
        </w:rPr>
        <w:t>7</w:t>
      </w:r>
      <w:r w:rsidR="003032A5" w:rsidRPr="00A4457D">
        <w:rPr>
          <w:color w:val="000000" w:themeColor="text1"/>
          <w:szCs w:val="24"/>
        </w:rPr>
        <w:t>. 202</w:t>
      </w:r>
      <w:r w:rsidR="00C46CAD" w:rsidRPr="00A4457D">
        <w:rPr>
          <w:color w:val="000000" w:themeColor="text1"/>
          <w:szCs w:val="24"/>
        </w:rPr>
        <w:t>5</w:t>
      </w:r>
      <w:r w:rsidR="003032A5" w:rsidRPr="00A4457D">
        <w:rPr>
          <w:color w:val="000000" w:themeColor="text1"/>
          <w:szCs w:val="24"/>
        </w:rPr>
        <w:t xml:space="preserve"> m. </w:t>
      </w:r>
      <w:r w:rsidR="003032A5" w:rsidRPr="00A4457D">
        <w:rPr>
          <w:color w:val="000000" w:themeColor="text1"/>
          <w:szCs w:val="24"/>
          <w:lang w:eastAsia="lt-LT"/>
        </w:rPr>
        <w:t xml:space="preserve">per 30 d. atliktų tyrimų dalis nuo visų atliktų </w:t>
      </w:r>
      <w:r w:rsidR="00513D1C" w:rsidRPr="00A4457D">
        <w:rPr>
          <w:color w:val="000000" w:themeColor="text1"/>
          <w:szCs w:val="24"/>
          <w:lang w:eastAsia="lt-LT"/>
        </w:rPr>
        <w:t xml:space="preserve">ekspertinių </w:t>
      </w:r>
      <w:r w:rsidR="003032A5" w:rsidRPr="00A4457D">
        <w:rPr>
          <w:color w:val="000000" w:themeColor="text1"/>
          <w:szCs w:val="24"/>
          <w:lang w:eastAsia="lt-LT"/>
        </w:rPr>
        <w:t>tyrimų sudarė: GTC ‒</w:t>
      </w:r>
      <w:r w:rsidR="00242542" w:rsidRPr="00A4457D">
        <w:rPr>
          <w:color w:val="000000" w:themeColor="text1"/>
          <w:szCs w:val="24"/>
          <w:lang w:eastAsia="lt-LT"/>
        </w:rPr>
        <w:t>75 proc. (2024 m. ‒ 61 proc., padidėjo 14 proc.)</w:t>
      </w:r>
      <w:r w:rsidR="00D35233" w:rsidRPr="00A4457D">
        <w:rPr>
          <w:color w:val="000000" w:themeColor="text1"/>
          <w:szCs w:val="24"/>
          <w:lang w:eastAsia="lt-LT"/>
        </w:rPr>
        <w:t>,</w:t>
      </w:r>
      <w:r w:rsidR="003032A5" w:rsidRPr="00A4457D">
        <w:rPr>
          <w:color w:val="000000" w:themeColor="text1"/>
          <w:szCs w:val="24"/>
          <w:lang w:eastAsia="lt-LT"/>
        </w:rPr>
        <w:t xml:space="preserve"> KT</w:t>
      </w:r>
      <w:r w:rsidR="00E64641" w:rsidRPr="00A4457D">
        <w:rPr>
          <w:color w:val="000000" w:themeColor="text1"/>
          <w:szCs w:val="24"/>
          <w:lang w:eastAsia="lt-LT"/>
        </w:rPr>
        <w:t>V</w:t>
      </w:r>
      <w:r w:rsidR="003032A5" w:rsidRPr="00A4457D">
        <w:rPr>
          <w:color w:val="000000" w:themeColor="text1"/>
          <w:szCs w:val="24"/>
          <w:lang w:eastAsia="lt-LT"/>
        </w:rPr>
        <w:t xml:space="preserve"> –</w:t>
      </w:r>
      <w:r w:rsidR="006D1146">
        <w:rPr>
          <w:color w:val="000000" w:themeColor="text1"/>
          <w:szCs w:val="24"/>
          <w:lang w:eastAsia="lt-LT"/>
        </w:rPr>
        <w:t xml:space="preserve"> </w:t>
      </w:r>
      <w:r w:rsidR="00242542" w:rsidRPr="00A4457D">
        <w:rPr>
          <w:color w:val="000000" w:themeColor="text1"/>
          <w:szCs w:val="24"/>
          <w:lang w:eastAsia="lt-LT"/>
        </w:rPr>
        <w:t>67 proc. (2024 m. ‒ 62 proc., padidėjo 6 proc.)</w:t>
      </w:r>
      <w:r w:rsidR="00D35233" w:rsidRPr="00A4457D">
        <w:rPr>
          <w:color w:val="000000" w:themeColor="text1"/>
          <w:szCs w:val="24"/>
          <w:lang w:eastAsia="lt-LT"/>
        </w:rPr>
        <w:t>,</w:t>
      </w:r>
      <w:r w:rsidR="003032A5" w:rsidRPr="00A4457D">
        <w:rPr>
          <w:color w:val="000000" w:themeColor="text1"/>
          <w:szCs w:val="24"/>
          <w:lang w:eastAsia="lt-LT"/>
        </w:rPr>
        <w:t xml:space="preserve"> LTEC –</w:t>
      </w:r>
      <w:r w:rsidR="00B022CE">
        <w:rPr>
          <w:color w:val="000000" w:themeColor="text1"/>
          <w:szCs w:val="24"/>
          <w:lang w:eastAsia="lt-LT"/>
        </w:rPr>
        <w:t xml:space="preserve"> </w:t>
      </w:r>
      <w:r w:rsidR="00242542" w:rsidRPr="00A4457D">
        <w:rPr>
          <w:color w:val="000000" w:themeColor="text1"/>
          <w:szCs w:val="24"/>
          <w:lang w:eastAsia="lt-LT"/>
        </w:rPr>
        <w:t>72,3 proc. (2024 m. ‒ 73,3 proc., sumažėjo 1 proc.)</w:t>
      </w:r>
      <w:r w:rsidR="00D35233" w:rsidRPr="00A4457D">
        <w:rPr>
          <w:color w:val="000000" w:themeColor="text1"/>
          <w:szCs w:val="24"/>
          <w:lang w:eastAsia="lt-LT"/>
        </w:rPr>
        <w:t>,</w:t>
      </w:r>
      <w:r w:rsidR="003032A5" w:rsidRPr="00A4457D">
        <w:rPr>
          <w:color w:val="000000" w:themeColor="text1"/>
          <w:szCs w:val="24"/>
          <w:lang w:eastAsia="lt-LT"/>
        </w:rPr>
        <w:t xml:space="preserve"> VTMT –</w:t>
      </w:r>
      <w:r w:rsidR="00546F3E">
        <w:rPr>
          <w:color w:val="000000" w:themeColor="text1"/>
          <w:szCs w:val="24"/>
          <w:lang w:eastAsia="lt-LT"/>
        </w:rPr>
        <w:t xml:space="preserve"> </w:t>
      </w:r>
      <w:r w:rsidR="00242542" w:rsidRPr="00A4457D">
        <w:rPr>
          <w:color w:val="000000" w:themeColor="text1"/>
          <w:szCs w:val="24"/>
          <w:lang w:eastAsia="lt-LT"/>
        </w:rPr>
        <w:t>82</w:t>
      </w:r>
      <w:r w:rsidR="00B022CE">
        <w:rPr>
          <w:color w:val="000000" w:themeColor="text1"/>
          <w:szCs w:val="24"/>
          <w:lang w:eastAsia="lt-LT"/>
        </w:rPr>
        <w:t xml:space="preserve"> </w:t>
      </w:r>
      <w:r w:rsidR="00437331" w:rsidRPr="00A4457D">
        <w:rPr>
          <w:color w:val="000000" w:themeColor="text1"/>
          <w:szCs w:val="24"/>
          <w:lang w:eastAsia="lt-LT"/>
        </w:rPr>
        <w:t>proc.</w:t>
      </w:r>
      <w:r w:rsidR="1F4B7F72" w:rsidRPr="00A4457D">
        <w:rPr>
          <w:color w:val="000000" w:themeColor="text1"/>
          <w:szCs w:val="24"/>
          <w:lang w:eastAsia="lt-LT"/>
        </w:rPr>
        <w:t>;</w:t>
      </w:r>
      <w:r w:rsidR="003032A5" w:rsidRPr="00A4457D">
        <w:rPr>
          <w:color w:val="000000" w:themeColor="text1"/>
          <w:szCs w:val="24"/>
          <w:lang w:eastAsia="lt-LT"/>
        </w:rPr>
        <w:t xml:space="preserve"> VTPT –</w:t>
      </w:r>
      <w:r w:rsidR="00242542" w:rsidRPr="00A4457D">
        <w:rPr>
          <w:color w:val="000000" w:themeColor="text1"/>
          <w:szCs w:val="24"/>
          <w:lang w:eastAsia="lt-LT"/>
        </w:rPr>
        <w:t>68,5 proc.</w:t>
      </w:r>
      <w:r w:rsidR="00971819" w:rsidRPr="00A4457D">
        <w:rPr>
          <w:color w:val="000000" w:themeColor="text1"/>
          <w:szCs w:val="24"/>
          <w:lang w:eastAsia="lt-LT"/>
        </w:rPr>
        <w:t>.</w:t>
      </w:r>
      <w:r w:rsidR="00E00928" w:rsidRPr="00A4457D">
        <w:rPr>
          <w:color w:val="000000" w:themeColor="text1"/>
          <w:szCs w:val="24"/>
          <w:lang w:eastAsia="lt-LT"/>
        </w:rPr>
        <w:t xml:space="preserve"> </w:t>
      </w:r>
      <w:r w:rsidR="00D35233" w:rsidRPr="00A4457D">
        <w:rPr>
          <w:color w:val="000000" w:themeColor="text1"/>
          <w:szCs w:val="24"/>
          <w:lang w:eastAsia="lt-LT"/>
        </w:rPr>
        <w:t xml:space="preserve">Tarybos </w:t>
      </w:r>
      <w:r w:rsidR="003139D8" w:rsidRPr="00A4457D">
        <w:rPr>
          <w:color w:val="000000" w:themeColor="text1"/>
          <w:szCs w:val="24"/>
          <w:lang w:eastAsia="lt-LT"/>
        </w:rPr>
        <w:t>202</w:t>
      </w:r>
      <w:r w:rsidR="00242542" w:rsidRPr="00A4457D">
        <w:rPr>
          <w:color w:val="000000" w:themeColor="text1"/>
          <w:szCs w:val="24"/>
          <w:lang w:eastAsia="lt-LT"/>
        </w:rPr>
        <w:t>5</w:t>
      </w:r>
      <w:r w:rsidR="003139D8" w:rsidRPr="00A4457D">
        <w:rPr>
          <w:color w:val="000000" w:themeColor="text1"/>
          <w:szCs w:val="24"/>
          <w:lang w:eastAsia="lt-LT"/>
        </w:rPr>
        <w:t xml:space="preserve"> m. veiklos ataskaitoje nurodyta, kad teismo</w:t>
      </w:r>
      <w:r w:rsidR="00380B43" w:rsidRPr="00A4457D">
        <w:rPr>
          <w:color w:val="000000" w:themeColor="text1"/>
          <w:szCs w:val="24"/>
          <w:lang w:eastAsia="lt-LT"/>
        </w:rPr>
        <w:t xml:space="preserve"> ekspertizės įstaigos ekspertinių tyrimų atlikimo terminus </w:t>
      </w:r>
      <w:r w:rsidR="003139D8" w:rsidRPr="00A4457D">
        <w:rPr>
          <w:color w:val="000000" w:themeColor="text1"/>
          <w:szCs w:val="24"/>
          <w:lang w:eastAsia="lt-LT"/>
        </w:rPr>
        <w:t>apskaičiuoja taikydamos skirtingas skaičiavimo taisykles</w:t>
      </w:r>
      <w:r w:rsidR="00F93502" w:rsidRPr="00A4457D">
        <w:rPr>
          <w:color w:val="000000" w:themeColor="text1"/>
          <w:szCs w:val="24"/>
          <w:lang w:eastAsia="lt-LT"/>
        </w:rPr>
        <w:t xml:space="preserve">: arba </w:t>
      </w:r>
      <w:r w:rsidR="003139D8" w:rsidRPr="00A4457D">
        <w:rPr>
          <w:color w:val="000000" w:themeColor="text1"/>
          <w:szCs w:val="24"/>
          <w:lang w:eastAsia="lt-LT"/>
        </w:rPr>
        <w:t xml:space="preserve">nuo ikiteisminio tyrimo pareigūno užduoties ar teismo sprendimo (įskaitant tyrimo medžiagą) gavimo </w:t>
      </w:r>
      <w:r w:rsidR="00ED60A6" w:rsidRPr="00A4457D">
        <w:rPr>
          <w:color w:val="000000" w:themeColor="text1"/>
          <w:szCs w:val="24"/>
          <w:lang w:eastAsia="lt-LT"/>
        </w:rPr>
        <w:lastRenderedPageBreak/>
        <w:t xml:space="preserve">įstaigoje </w:t>
      </w:r>
      <w:r w:rsidR="003139D8" w:rsidRPr="00A4457D">
        <w:rPr>
          <w:color w:val="000000" w:themeColor="text1"/>
          <w:szCs w:val="24"/>
          <w:lang w:eastAsia="lt-LT"/>
        </w:rPr>
        <w:t>dienos</w:t>
      </w:r>
      <w:r w:rsidR="00300B84" w:rsidRPr="00A4457D">
        <w:rPr>
          <w:color w:val="000000" w:themeColor="text1"/>
          <w:szCs w:val="24"/>
          <w:lang w:eastAsia="lt-LT"/>
        </w:rPr>
        <w:t xml:space="preserve"> arba nuo e</w:t>
      </w:r>
      <w:r w:rsidR="003139D8" w:rsidRPr="00A4457D">
        <w:rPr>
          <w:color w:val="000000" w:themeColor="text1"/>
          <w:szCs w:val="24"/>
          <w:lang w:eastAsia="lt-LT"/>
        </w:rPr>
        <w:t>kspertini</w:t>
      </w:r>
      <w:r w:rsidR="00300B84" w:rsidRPr="00A4457D">
        <w:rPr>
          <w:color w:val="000000" w:themeColor="text1"/>
          <w:szCs w:val="24"/>
          <w:lang w:eastAsia="lt-LT"/>
        </w:rPr>
        <w:t>o</w:t>
      </w:r>
      <w:r w:rsidR="003139D8" w:rsidRPr="00A4457D">
        <w:rPr>
          <w:color w:val="000000" w:themeColor="text1"/>
          <w:szCs w:val="24"/>
          <w:lang w:eastAsia="lt-LT"/>
        </w:rPr>
        <w:t xml:space="preserve"> tyrim</w:t>
      </w:r>
      <w:r w:rsidR="00300B84" w:rsidRPr="00A4457D">
        <w:rPr>
          <w:color w:val="000000" w:themeColor="text1"/>
          <w:szCs w:val="24"/>
          <w:lang w:eastAsia="lt-LT"/>
        </w:rPr>
        <w:t>o atlikimo dienos pradžios</w:t>
      </w:r>
      <w:r w:rsidR="003139D8" w:rsidRPr="00A4457D">
        <w:rPr>
          <w:color w:val="000000" w:themeColor="text1"/>
          <w:szCs w:val="24"/>
          <w:lang w:eastAsia="lt-LT"/>
        </w:rPr>
        <w:t xml:space="preserve"> arba po visų papildomų tyrimų rezultatų gavimo dienos, todėl duomenys apie ekspertinius tyrimus atliktus per </w:t>
      </w:r>
      <w:r w:rsidR="004D1C8B" w:rsidRPr="00A4457D">
        <w:rPr>
          <w:color w:val="000000" w:themeColor="text1"/>
          <w:szCs w:val="24"/>
          <w:lang w:eastAsia="lt-LT"/>
        </w:rPr>
        <w:t>30 d.</w:t>
      </w:r>
      <w:r w:rsidR="003139D8" w:rsidRPr="00A4457D">
        <w:rPr>
          <w:color w:val="000000" w:themeColor="text1"/>
          <w:szCs w:val="24"/>
          <w:lang w:eastAsia="lt-LT"/>
        </w:rPr>
        <w:t xml:space="preserve"> negali būti objektyviai tarpusavyje palyginami.</w:t>
      </w:r>
    </w:p>
    <w:p w14:paraId="63C7F62E" w14:textId="77777777" w:rsidR="00D1275B" w:rsidRPr="00A4457D" w:rsidRDefault="003F403D" w:rsidP="005A6AC3">
      <w:pPr>
        <w:tabs>
          <w:tab w:val="left" w:pos="1134"/>
        </w:tabs>
        <w:ind w:firstLine="709"/>
        <w:jc w:val="both"/>
        <w:rPr>
          <w:color w:val="000000" w:themeColor="text1"/>
          <w:szCs w:val="24"/>
          <w:lang w:eastAsia="lt-LT"/>
        </w:rPr>
      </w:pPr>
      <w:r>
        <w:rPr>
          <w:color w:val="000000" w:themeColor="text1"/>
          <w:szCs w:val="24"/>
          <w:lang w:eastAsia="lt-LT"/>
        </w:rPr>
        <w:t>8</w:t>
      </w:r>
      <w:r w:rsidR="00D1275B" w:rsidRPr="00A4457D">
        <w:rPr>
          <w:color w:val="000000" w:themeColor="text1"/>
          <w:szCs w:val="24"/>
          <w:lang w:eastAsia="lt-LT"/>
        </w:rPr>
        <w:t>. 202</w:t>
      </w:r>
      <w:r w:rsidR="00242542" w:rsidRPr="00A4457D">
        <w:rPr>
          <w:color w:val="000000" w:themeColor="text1"/>
          <w:szCs w:val="24"/>
          <w:lang w:eastAsia="lt-LT"/>
        </w:rPr>
        <w:t>5</w:t>
      </w:r>
      <w:r w:rsidR="00D1275B" w:rsidRPr="00A4457D">
        <w:rPr>
          <w:color w:val="000000" w:themeColor="text1"/>
          <w:szCs w:val="24"/>
          <w:lang w:eastAsia="lt-LT"/>
        </w:rPr>
        <w:t xml:space="preserve"> m. teismo ekspertizės įstaigoms buvo skirti valstybės biudžeto asignavimai: </w:t>
      </w:r>
      <w:r w:rsidR="005E527C" w:rsidRPr="00A4457D">
        <w:rPr>
          <w:color w:val="000000" w:themeColor="text1"/>
          <w:szCs w:val="24"/>
          <w:lang w:eastAsia="lt-LT"/>
        </w:rPr>
        <w:br/>
      </w:r>
      <w:r w:rsidR="00D1275B" w:rsidRPr="00A4457D">
        <w:rPr>
          <w:color w:val="000000" w:themeColor="text1"/>
          <w:szCs w:val="24"/>
          <w:lang w:eastAsia="lt-LT"/>
        </w:rPr>
        <w:t xml:space="preserve">GTC ‒ </w:t>
      </w:r>
      <w:r w:rsidR="00242542" w:rsidRPr="00A4457D">
        <w:rPr>
          <w:color w:val="000000" w:themeColor="text1"/>
          <w:szCs w:val="24"/>
          <w:lang w:eastAsia="lt-LT"/>
        </w:rPr>
        <w:t xml:space="preserve">1004,7 </w:t>
      </w:r>
      <w:r w:rsidR="00D1275B" w:rsidRPr="00A4457D">
        <w:rPr>
          <w:color w:val="000000" w:themeColor="text1"/>
          <w:szCs w:val="24"/>
          <w:lang w:eastAsia="lt-LT"/>
        </w:rPr>
        <w:t>tūkst., KT</w:t>
      </w:r>
      <w:r w:rsidR="00E64641" w:rsidRPr="00A4457D">
        <w:rPr>
          <w:color w:val="000000" w:themeColor="text1"/>
          <w:szCs w:val="24"/>
          <w:lang w:eastAsia="lt-LT"/>
        </w:rPr>
        <w:t>V</w:t>
      </w:r>
      <w:r w:rsidR="00D1275B" w:rsidRPr="00A4457D">
        <w:rPr>
          <w:color w:val="000000" w:themeColor="text1"/>
          <w:szCs w:val="24"/>
          <w:lang w:eastAsia="lt-LT"/>
        </w:rPr>
        <w:t xml:space="preserve"> ‒ </w:t>
      </w:r>
      <w:r w:rsidR="00242542" w:rsidRPr="00A4457D">
        <w:rPr>
          <w:color w:val="000000" w:themeColor="text1"/>
          <w:szCs w:val="24"/>
          <w:lang w:eastAsia="lt-LT"/>
        </w:rPr>
        <w:t>4 785,3</w:t>
      </w:r>
      <w:r w:rsidR="00D1275B" w:rsidRPr="00A4457D">
        <w:rPr>
          <w:color w:val="000000" w:themeColor="text1"/>
          <w:szCs w:val="24"/>
          <w:lang w:eastAsia="lt-LT"/>
        </w:rPr>
        <w:t xml:space="preserve"> tūkst., LTEC ‒ </w:t>
      </w:r>
      <w:r w:rsidR="00242542" w:rsidRPr="00A4457D">
        <w:rPr>
          <w:color w:val="000000" w:themeColor="text1"/>
          <w:szCs w:val="24"/>
          <w:lang w:eastAsia="lt-LT"/>
        </w:rPr>
        <w:t>3</w:t>
      </w:r>
      <w:r w:rsidR="00B022CE">
        <w:rPr>
          <w:color w:val="000000" w:themeColor="text1"/>
          <w:szCs w:val="24"/>
          <w:lang w:eastAsia="lt-LT"/>
        </w:rPr>
        <w:t> </w:t>
      </w:r>
      <w:r w:rsidR="00242542" w:rsidRPr="00A4457D">
        <w:rPr>
          <w:color w:val="000000" w:themeColor="text1"/>
          <w:szCs w:val="24"/>
          <w:lang w:eastAsia="lt-LT"/>
        </w:rPr>
        <w:t>888</w:t>
      </w:r>
      <w:r w:rsidR="00B022CE">
        <w:rPr>
          <w:color w:val="000000" w:themeColor="text1"/>
          <w:szCs w:val="24"/>
          <w:lang w:eastAsia="lt-LT"/>
        </w:rPr>
        <w:t xml:space="preserve"> </w:t>
      </w:r>
      <w:r w:rsidR="00D1275B" w:rsidRPr="00A4457D">
        <w:rPr>
          <w:color w:val="000000" w:themeColor="text1"/>
          <w:szCs w:val="24"/>
          <w:lang w:eastAsia="lt-LT"/>
        </w:rPr>
        <w:t xml:space="preserve">tūkst., VTMT ‒ </w:t>
      </w:r>
      <w:r w:rsidR="00242542" w:rsidRPr="00A4457D">
        <w:rPr>
          <w:color w:val="000000" w:themeColor="text1"/>
          <w:szCs w:val="24"/>
          <w:lang w:eastAsia="lt-LT"/>
        </w:rPr>
        <w:t xml:space="preserve">9 553 </w:t>
      </w:r>
      <w:r w:rsidR="00D1275B" w:rsidRPr="00A4457D">
        <w:rPr>
          <w:color w:val="000000" w:themeColor="text1"/>
          <w:szCs w:val="24"/>
          <w:lang w:eastAsia="lt-LT"/>
        </w:rPr>
        <w:t xml:space="preserve">tūkst., VTPT ‒ </w:t>
      </w:r>
      <w:r w:rsidR="00242542" w:rsidRPr="00A4457D">
        <w:rPr>
          <w:color w:val="000000" w:themeColor="text1"/>
          <w:szCs w:val="24"/>
          <w:lang w:eastAsia="lt-LT"/>
        </w:rPr>
        <w:t xml:space="preserve">4 389,2 </w:t>
      </w:r>
      <w:r w:rsidR="00D1275B" w:rsidRPr="00A4457D">
        <w:rPr>
          <w:color w:val="000000" w:themeColor="text1"/>
          <w:szCs w:val="24"/>
          <w:lang w:eastAsia="lt-LT"/>
        </w:rPr>
        <w:t xml:space="preserve">tūkst. eurų. </w:t>
      </w:r>
    </w:p>
    <w:p w14:paraId="093C2924" w14:textId="77777777" w:rsidR="00D1275B" w:rsidRPr="00A4457D" w:rsidRDefault="00D1275B" w:rsidP="00D1275B">
      <w:pPr>
        <w:tabs>
          <w:tab w:val="left" w:pos="1134"/>
        </w:tabs>
        <w:ind w:firstLine="709"/>
        <w:jc w:val="center"/>
        <w:rPr>
          <w:b/>
          <w:bCs/>
          <w:color w:val="000000" w:themeColor="text1"/>
          <w:szCs w:val="24"/>
          <w:lang w:eastAsia="lt-LT"/>
        </w:rPr>
      </w:pPr>
      <w:r w:rsidRPr="00A4457D">
        <w:rPr>
          <w:b/>
          <w:bCs/>
          <w:color w:val="000000" w:themeColor="text1"/>
          <w:szCs w:val="24"/>
          <w:lang w:eastAsia="lt-LT"/>
        </w:rPr>
        <w:t>III SKYRIUS</w:t>
      </w:r>
    </w:p>
    <w:p w14:paraId="6403092A" w14:textId="77777777" w:rsidR="00D1275B" w:rsidRPr="00A4457D" w:rsidRDefault="00D1275B" w:rsidP="00D1275B">
      <w:pPr>
        <w:tabs>
          <w:tab w:val="left" w:pos="1134"/>
        </w:tabs>
        <w:ind w:firstLine="709"/>
        <w:jc w:val="center"/>
        <w:rPr>
          <w:b/>
          <w:bCs/>
          <w:color w:val="000000" w:themeColor="text1"/>
          <w:szCs w:val="24"/>
          <w:lang w:eastAsia="lt-LT"/>
        </w:rPr>
      </w:pPr>
      <w:r w:rsidRPr="00A4457D">
        <w:rPr>
          <w:b/>
          <w:bCs/>
          <w:color w:val="000000" w:themeColor="text1"/>
          <w:szCs w:val="24"/>
          <w:lang w:eastAsia="lt-LT"/>
        </w:rPr>
        <w:t>TEISMO EKSPERTIZĖS ĮSTAIGŲ POREIKIAI</w:t>
      </w:r>
    </w:p>
    <w:p w14:paraId="63838E36" w14:textId="77777777" w:rsidR="00D1275B" w:rsidRPr="00A4457D" w:rsidRDefault="00D1275B" w:rsidP="005A6AC3">
      <w:pPr>
        <w:tabs>
          <w:tab w:val="left" w:pos="1134"/>
        </w:tabs>
        <w:ind w:firstLine="709"/>
        <w:jc w:val="both"/>
        <w:rPr>
          <w:color w:val="000000" w:themeColor="text1"/>
          <w:szCs w:val="24"/>
          <w:lang w:eastAsia="lt-LT"/>
        </w:rPr>
      </w:pPr>
    </w:p>
    <w:p w14:paraId="48F3946B" w14:textId="77777777" w:rsidR="00A459F0" w:rsidRPr="00B10F73" w:rsidRDefault="000332B4" w:rsidP="00B10F73">
      <w:pPr>
        <w:tabs>
          <w:tab w:val="left" w:pos="1134"/>
        </w:tabs>
        <w:ind w:firstLine="567"/>
        <w:jc w:val="both"/>
        <w:rPr>
          <w:color w:val="000000" w:themeColor="text1"/>
          <w:szCs w:val="24"/>
          <w:lang w:eastAsia="lt-LT"/>
        </w:rPr>
      </w:pPr>
      <w:r>
        <w:rPr>
          <w:color w:val="000000" w:themeColor="text1"/>
          <w:szCs w:val="24"/>
          <w:lang w:eastAsia="lt-LT"/>
        </w:rPr>
        <w:t>9</w:t>
      </w:r>
      <w:r w:rsidR="00C2676A" w:rsidRPr="00A4457D">
        <w:rPr>
          <w:color w:val="000000" w:themeColor="text1"/>
          <w:szCs w:val="24"/>
          <w:lang w:eastAsia="lt-LT"/>
        </w:rPr>
        <w:t>.</w:t>
      </w:r>
      <w:r w:rsidR="005A6AC3" w:rsidRPr="00A4457D">
        <w:rPr>
          <w:color w:val="000000" w:themeColor="text1"/>
          <w:szCs w:val="24"/>
          <w:lang w:eastAsia="lt-LT"/>
        </w:rPr>
        <w:t> </w:t>
      </w:r>
      <w:r w:rsidR="00FF1E04" w:rsidRPr="00A4457D">
        <w:rPr>
          <w:color w:val="000000" w:themeColor="text1"/>
          <w:szCs w:val="24"/>
          <w:lang w:eastAsia="lt-LT"/>
        </w:rPr>
        <w:t>S</w:t>
      </w:r>
      <w:r w:rsidR="00A459F0" w:rsidRPr="00A4457D">
        <w:rPr>
          <w:color w:val="000000" w:themeColor="text1"/>
          <w:szCs w:val="24"/>
          <w:lang w:eastAsia="lt-LT"/>
        </w:rPr>
        <w:t xml:space="preserve">iekiant atlikti </w:t>
      </w:r>
      <w:r w:rsidR="00392971" w:rsidRPr="00A4457D">
        <w:rPr>
          <w:color w:val="000000" w:themeColor="text1"/>
          <w:szCs w:val="24"/>
          <w:lang w:eastAsia="lt-LT"/>
        </w:rPr>
        <w:t>ekspertinius tyrimus</w:t>
      </w:r>
      <w:r w:rsidR="00A459F0" w:rsidRPr="00A4457D">
        <w:rPr>
          <w:color w:val="000000" w:themeColor="text1"/>
          <w:szCs w:val="24"/>
          <w:lang w:eastAsia="lt-LT"/>
        </w:rPr>
        <w:t xml:space="preserve"> per kiek įmanoma trumpesnius terminus ir kokybiškai, </w:t>
      </w:r>
      <w:r w:rsidR="00D1275B" w:rsidRPr="00B10F73">
        <w:rPr>
          <w:color w:val="000000" w:themeColor="text1"/>
          <w:szCs w:val="24"/>
          <w:lang w:eastAsia="lt-LT"/>
        </w:rPr>
        <w:t xml:space="preserve">buvo </w:t>
      </w:r>
      <w:r w:rsidR="004B6836" w:rsidRPr="00B10F73">
        <w:rPr>
          <w:color w:val="000000" w:themeColor="text1"/>
          <w:szCs w:val="24"/>
          <w:lang w:eastAsia="lt-LT"/>
        </w:rPr>
        <w:t xml:space="preserve">identifikuoti planavimo, žmogiškųjų ir materialiųjų išteklių, bendradarbiavimo bei ekspertinių tyrimų atlikimo </w:t>
      </w:r>
      <w:r w:rsidR="00632707" w:rsidRPr="00B10F73">
        <w:rPr>
          <w:color w:val="000000" w:themeColor="text1"/>
          <w:szCs w:val="24"/>
          <w:lang w:eastAsia="lt-LT"/>
        </w:rPr>
        <w:t xml:space="preserve">procesų </w:t>
      </w:r>
      <w:r w:rsidR="004B6836" w:rsidRPr="00B10F73">
        <w:rPr>
          <w:color w:val="000000" w:themeColor="text1"/>
          <w:szCs w:val="24"/>
          <w:lang w:eastAsia="lt-LT"/>
        </w:rPr>
        <w:t>tobulinimo poreikiai</w:t>
      </w:r>
      <w:r w:rsidR="00392971" w:rsidRPr="00B10F73">
        <w:rPr>
          <w:color w:val="000000" w:themeColor="text1"/>
          <w:szCs w:val="24"/>
          <w:lang w:eastAsia="lt-LT"/>
        </w:rPr>
        <w:t>, kuriems įgyvendinti 202</w:t>
      </w:r>
      <w:r w:rsidR="00242542" w:rsidRPr="00B10F73">
        <w:rPr>
          <w:color w:val="000000" w:themeColor="text1"/>
          <w:szCs w:val="24"/>
          <w:lang w:eastAsia="lt-LT"/>
        </w:rPr>
        <w:t>6</w:t>
      </w:r>
      <w:r w:rsidR="00392971" w:rsidRPr="00B10F73">
        <w:rPr>
          <w:color w:val="000000" w:themeColor="text1"/>
          <w:szCs w:val="24"/>
          <w:lang w:eastAsia="lt-LT"/>
        </w:rPr>
        <w:t>‒202</w:t>
      </w:r>
      <w:r w:rsidR="00242542" w:rsidRPr="00B10F73">
        <w:rPr>
          <w:color w:val="000000" w:themeColor="text1"/>
          <w:szCs w:val="24"/>
          <w:lang w:eastAsia="lt-LT"/>
        </w:rPr>
        <w:t>8</w:t>
      </w:r>
      <w:r w:rsidR="00392971" w:rsidRPr="00B10F73">
        <w:rPr>
          <w:color w:val="000000" w:themeColor="text1"/>
          <w:szCs w:val="24"/>
          <w:lang w:eastAsia="lt-LT"/>
        </w:rPr>
        <w:t xml:space="preserve"> m. bus skirtas </w:t>
      </w:r>
      <w:r w:rsidR="004B6836" w:rsidRPr="00B10F73">
        <w:rPr>
          <w:color w:val="000000" w:themeColor="text1"/>
          <w:szCs w:val="24"/>
          <w:lang w:eastAsia="lt-LT"/>
        </w:rPr>
        <w:t>prioriteta</w:t>
      </w:r>
      <w:r w:rsidR="00392971" w:rsidRPr="00B10F73">
        <w:rPr>
          <w:color w:val="000000" w:themeColor="text1"/>
          <w:szCs w:val="24"/>
          <w:lang w:eastAsia="lt-LT"/>
        </w:rPr>
        <w:t>s</w:t>
      </w:r>
      <w:r w:rsidR="004B6836" w:rsidRPr="00B10F73">
        <w:rPr>
          <w:color w:val="000000" w:themeColor="text1"/>
          <w:szCs w:val="24"/>
          <w:lang w:eastAsia="lt-LT"/>
        </w:rPr>
        <w:t>.</w:t>
      </w:r>
      <w:r w:rsidR="00632707" w:rsidRPr="00B10F73">
        <w:rPr>
          <w:color w:val="000000" w:themeColor="text1"/>
          <w:szCs w:val="24"/>
          <w:lang w:eastAsia="lt-LT"/>
        </w:rPr>
        <w:t xml:space="preserve"> Identifikuoti penki priorit</w:t>
      </w:r>
      <w:r w:rsidR="00E46A22" w:rsidRPr="00B10F73">
        <w:rPr>
          <w:color w:val="000000" w:themeColor="text1"/>
          <w:szCs w:val="24"/>
          <w:lang w:eastAsia="lt-LT"/>
        </w:rPr>
        <w:t>etai.</w:t>
      </w:r>
      <w:r w:rsidR="004B6836" w:rsidRPr="00B10F73">
        <w:rPr>
          <w:color w:val="000000" w:themeColor="text1"/>
          <w:szCs w:val="24"/>
          <w:lang w:eastAsia="lt-LT"/>
        </w:rPr>
        <w:t xml:space="preserve">    </w:t>
      </w:r>
    </w:p>
    <w:p w14:paraId="4391AECD" w14:textId="77777777" w:rsidR="00A459F0" w:rsidRPr="00B10F73" w:rsidRDefault="004B6836" w:rsidP="00B10F73">
      <w:pPr>
        <w:tabs>
          <w:tab w:val="left" w:pos="1134"/>
        </w:tabs>
        <w:ind w:firstLine="567"/>
        <w:jc w:val="both"/>
        <w:rPr>
          <w:color w:val="000000" w:themeColor="text1"/>
          <w:szCs w:val="24"/>
          <w:lang w:eastAsia="lt-LT"/>
        </w:rPr>
      </w:pPr>
      <w:r w:rsidRPr="00B10F73">
        <w:rPr>
          <w:color w:val="000000" w:themeColor="text1"/>
          <w:szCs w:val="24"/>
          <w:lang w:eastAsia="lt-LT"/>
        </w:rPr>
        <w:t>1</w:t>
      </w:r>
      <w:r w:rsidR="000332B4">
        <w:rPr>
          <w:color w:val="000000" w:themeColor="text1"/>
          <w:szCs w:val="24"/>
          <w:lang w:eastAsia="lt-LT"/>
        </w:rPr>
        <w:t>0</w:t>
      </w:r>
      <w:r w:rsidRPr="00B10F73">
        <w:rPr>
          <w:color w:val="000000" w:themeColor="text1"/>
          <w:szCs w:val="24"/>
          <w:lang w:eastAsia="lt-LT"/>
        </w:rPr>
        <w:t xml:space="preserve">. </w:t>
      </w:r>
      <w:r w:rsidR="00DC7C1E" w:rsidRPr="00B10F73">
        <w:rPr>
          <w:i/>
          <w:iCs/>
          <w:color w:val="000000" w:themeColor="text1"/>
          <w:szCs w:val="24"/>
          <w:lang w:eastAsia="lt-LT"/>
        </w:rPr>
        <w:t>1</w:t>
      </w:r>
      <w:r w:rsidR="00DC7C1E" w:rsidRPr="00B10F73">
        <w:rPr>
          <w:color w:val="000000" w:themeColor="text1"/>
          <w:szCs w:val="24"/>
          <w:lang w:eastAsia="lt-LT"/>
        </w:rPr>
        <w:t xml:space="preserve"> </w:t>
      </w:r>
      <w:r w:rsidR="00493C05" w:rsidRPr="00B10F73">
        <w:rPr>
          <w:i/>
          <w:iCs/>
          <w:color w:val="000000" w:themeColor="text1"/>
          <w:szCs w:val="24"/>
          <w:lang w:eastAsia="lt-LT"/>
        </w:rPr>
        <w:t>prioritetas</w:t>
      </w:r>
      <w:r w:rsidR="00493C05" w:rsidRPr="00B10F73">
        <w:rPr>
          <w:color w:val="000000" w:themeColor="text1"/>
          <w:szCs w:val="24"/>
          <w:lang w:eastAsia="lt-LT"/>
        </w:rPr>
        <w:t xml:space="preserve"> ‒ </w:t>
      </w:r>
      <w:r w:rsidR="00493C05" w:rsidRPr="00B10F73">
        <w:rPr>
          <w:i/>
          <w:iCs/>
          <w:color w:val="000000" w:themeColor="text1"/>
          <w:szCs w:val="24"/>
          <w:lang w:eastAsia="lt-LT"/>
        </w:rPr>
        <w:t>Strategin</w:t>
      </w:r>
      <w:r w:rsidR="003F403D">
        <w:rPr>
          <w:i/>
          <w:iCs/>
          <w:color w:val="000000" w:themeColor="text1"/>
          <w:szCs w:val="24"/>
          <w:lang w:eastAsia="lt-LT"/>
        </w:rPr>
        <w:t>ių</w:t>
      </w:r>
      <w:r w:rsidR="00936F18" w:rsidRPr="00B10F73">
        <w:rPr>
          <w:i/>
          <w:iCs/>
          <w:color w:val="000000" w:themeColor="text1"/>
          <w:szCs w:val="24"/>
          <w:lang w:eastAsia="lt-LT"/>
        </w:rPr>
        <w:t xml:space="preserve"> </w:t>
      </w:r>
      <w:r w:rsidR="00493C05" w:rsidRPr="00B10F73">
        <w:rPr>
          <w:i/>
          <w:iCs/>
          <w:color w:val="000000" w:themeColor="text1"/>
          <w:szCs w:val="24"/>
          <w:lang w:eastAsia="lt-LT"/>
        </w:rPr>
        <w:t>teismo ekspertizės srities kryp</w:t>
      </w:r>
      <w:r w:rsidR="003F403D">
        <w:rPr>
          <w:i/>
          <w:iCs/>
          <w:color w:val="000000" w:themeColor="text1"/>
          <w:szCs w:val="24"/>
          <w:lang w:eastAsia="lt-LT"/>
        </w:rPr>
        <w:t>čių</w:t>
      </w:r>
      <w:r w:rsidR="00493C05" w:rsidRPr="00B10F73">
        <w:rPr>
          <w:i/>
          <w:iCs/>
          <w:color w:val="000000" w:themeColor="text1"/>
          <w:szCs w:val="24"/>
          <w:lang w:eastAsia="lt-LT"/>
        </w:rPr>
        <w:t xml:space="preserve"> ir prioritetų </w:t>
      </w:r>
      <w:bookmarkStart w:id="1" w:name="_Hlk133841204"/>
      <w:r w:rsidR="00493C05" w:rsidRPr="00B10F73">
        <w:rPr>
          <w:i/>
          <w:iCs/>
          <w:color w:val="000000" w:themeColor="text1"/>
          <w:szCs w:val="24"/>
          <w:lang w:eastAsia="lt-LT"/>
        </w:rPr>
        <w:t>202</w:t>
      </w:r>
      <w:r w:rsidR="0090645F" w:rsidRPr="00B10F73">
        <w:rPr>
          <w:i/>
          <w:iCs/>
          <w:color w:val="000000" w:themeColor="text1"/>
          <w:szCs w:val="24"/>
          <w:lang w:eastAsia="lt-LT"/>
        </w:rPr>
        <w:t>6</w:t>
      </w:r>
      <w:r w:rsidR="00493C05" w:rsidRPr="00B10F73">
        <w:rPr>
          <w:i/>
          <w:iCs/>
          <w:color w:val="000000" w:themeColor="text1"/>
          <w:szCs w:val="24"/>
          <w:lang w:eastAsia="lt-LT"/>
        </w:rPr>
        <w:t>‒202</w:t>
      </w:r>
      <w:r w:rsidR="0090645F" w:rsidRPr="00B10F73">
        <w:rPr>
          <w:i/>
          <w:iCs/>
          <w:color w:val="000000" w:themeColor="text1"/>
          <w:szCs w:val="24"/>
          <w:lang w:eastAsia="lt-LT"/>
        </w:rPr>
        <w:t>8</w:t>
      </w:r>
      <w:r w:rsidR="00493C05" w:rsidRPr="00B10F73">
        <w:rPr>
          <w:i/>
          <w:iCs/>
          <w:color w:val="000000" w:themeColor="text1"/>
          <w:szCs w:val="24"/>
          <w:lang w:eastAsia="lt-LT"/>
        </w:rPr>
        <w:t xml:space="preserve"> m</w:t>
      </w:r>
      <w:bookmarkEnd w:id="1"/>
      <w:r w:rsidR="00493C05" w:rsidRPr="00B10F73">
        <w:rPr>
          <w:i/>
          <w:iCs/>
          <w:color w:val="000000" w:themeColor="text1"/>
          <w:szCs w:val="24"/>
          <w:lang w:eastAsia="lt-LT"/>
        </w:rPr>
        <w:t>. įgyvendinimo planavimas</w:t>
      </w:r>
      <w:r w:rsidR="00DC7C1E" w:rsidRPr="00B10F73">
        <w:rPr>
          <w:color w:val="000000" w:themeColor="text1"/>
          <w:szCs w:val="24"/>
          <w:lang w:eastAsia="lt-LT"/>
        </w:rPr>
        <w:t>:</w:t>
      </w:r>
      <w:r w:rsidR="00A459F0" w:rsidRPr="00B10F73">
        <w:rPr>
          <w:color w:val="000000" w:themeColor="text1"/>
          <w:szCs w:val="24"/>
          <w:lang w:eastAsia="lt-LT"/>
        </w:rPr>
        <w:t xml:space="preserve"> </w:t>
      </w:r>
    </w:p>
    <w:p w14:paraId="46EBD7D2" w14:textId="77777777" w:rsidR="000332B4" w:rsidRDefault="00FD78B4" w:rsidP="00B10F73">
      <w:pPr>
        <w:pStyle w:val="Default"/>
        <w:ind w:firstLine="567"/>
        <w:jc w:val="both"/>
        <w:rPr>
          <w:color w:val="000000" w:themeColor="text1"/>
        </w:rPr>
      </w:pPr>
      <w:r w:rsidRPr="00B10F73">
        <w:rPr>
          <w:color w:val="000000" w:themeColor="text1"/>
        </w:rPr>
        <w:t>1</w:t>
      </w:r>
      <w:r w:rsidR="000332B4">
        <w:rPr>
          <w:color w:val="000000" w:themeColor="text1"/>
        </w:rPr>
        <w:t>0</w:t>
      </w:r>
      <w:r w:rsidRPr="00B10F73">
        <w:rPr>
          <w:color w:val="000000" w:themeColor="text1"/>
        </w:rPr>
        <w:t>.</w:t>
      </w:r>
      <w:r w:rsidR="00A41D89" w:rsidRPr="00B10F73">
        <w:rPr>
          <w:color w:val="000000" w:themeColor="text1"/>
        </w:rPr>
        <w:t xml:space="preserve">1. </w:t>
      </w:r>
      <w:r w:rsidR="00546F3E" w:rsidRPr="00546F3E">
        <w:rPr>
          <w:color w:val="000000" w:themeColor="text1"/>
        </w:rPr>
        <w:t>2026 m. birželio 2 d. sprendimu Nr. KT-8(26)</w:t>
      </w:r>
      <w:r w:rsidR="00546F3E">
        <w:rPr>
          <w:color w:val="000000" w:themeColor="text1"/>
        </w:rPr>
        <w:t xml:space="preserve"> </w:t>
      </w:r>
      <w:r w:rsidR="00375AC2" w:rsidRPr="00B10F73">
        <w:rPr>
          <w:color w:val="000000" w:themeColor="text1"/>
        </w:rPr>
        <w:t>patvirtino strategin</w:t>
      </w:r>
      <w:r w:rsidR="00B8497A">
        <w:rPr>
          <w:color w:val="000000" w:themeColor="text1"/>
        </w:rPr>
        <w:t>es</w:t>
      </w:r>
      <w:r w:rsidR="00375AC2" w:rsidRPr="00B10F73">
        <w:rPr>
          <w:color w:val="000000" w:themeColor="text1"/>
        </w:rPr>
        <w:t xml:space="preserve"> teismo ekspertizės srities krypt</w:t>
      </w:r>
      <w:r w:rsidR="00B8497A">
        <w:rPr>
          <w:color w:val="000000" w:themeColor="text1"/>
        </w:rPr>
        <w:t>is</w:t>
      </w:r>
      <w:r w:rsidR="00375AC2" w:rsidRPr="00B10F73">
        <w:rPr>
          <w:color w:val="000000" w:themeColor="text1"/>
        </w:rPr>
        <w:t xml:space="preserve"> ir</w:t>
      </w:r>
      <w:r w:rsidR="00242542" w:rsidRPr="00B10F73">
        <w:rPr>
          <w:color w:val="000000" w:themeColor="text1"/>
        </w:rPr>
        <w:t xml:space="preserve">  </w:t>
      </w:r>
      <w:r w:rsidR="00375AC2" w:rsidRPr="00B10F73">
        <w:rPr>
          <w:color w:val="000000" w:themeColor="text1"/>
        </w:rPr>
        <w:t>prioritetus</w:t>
      </w:r>
      <w:r w:rsidR="003C1535" w:rsidRPr="00B10F73">
        <w:rPr>
          <w:color w:val="000000" w:themeColor="text1"/>
        </w:rPr>
        <w:t>.</w:t>
      </w:r>
      <w:r w:rsidR="00B10F73">
        <w:rPr>
          <w:color w:val="000000" w:themeColor="text1"/>
        </w:rPr>
        <w:t xml:space="preserve"> </w:t>
      </w:r>
      <w:r w:rsidR="00F306E5" w:rsidRPr="00B10F73">
        <w:rPr>
          <w:color w:val="000000" w:themeColor="text1"/>
        </w:rPr>
        <w:t>T</w:t>
      </w:r>
      <w:r w:rsidR="00290354" w:rsidRPr="00B10F73">
        <w:rPr>
          <w:color w:val="000000" w:themeColor="text1"/>
        </w:rPr>
        <w:t>eismo ekspertizės</w:t>
      </w:r>
      <w:r w:rsidR="00E65057" w:rsidRPr="00B10F73">
        <w:rPr>
          <w:color w:val="000000" w:themeColor="text1"/>
        </w:rPr>
        <w:t xml:space="preserve"> įstaig</w:t>
      </w:r>
      <w:r w:rsidR="00290354" w:rsidRPr="00B10F73">
        <w:rPr>
          <w:color w:val="000000" w:themeColor="text1"/>
        </w:rPr>
        <w:t>os</w:t>
      </w:r>
      <w:r w:rsidR="00E65057" w:rsidRPr="00B10F73">
        <w:rPr>
          <w:color w:val="000000" w:themeColor="text1"/>
        </w:rPr>
        <w:t xml:space="preserve"> </w:t>
      </w:r>
      <w:r w:rsidR="00290354" w:rsidRPr="00B10F73">
        <w:rPr>
          <w:color w:val="000000" w:themeColor="text1"/>
        </w:rPr>
        <w:t>pasiekė daugumą</w:t>
      </w:r>
      <w:r w:rsidR="00EE32FE" w:rsidRPr="00B10F73">
        <w:rPr>
          <w:color w:val="000000" w:themeColor="text1"/>
        </w:rPr>
        <w:t xml:space="preserve"> Strategin</w:t>
      </w:r>
      <w:r w:rsidR="00E8108E">
        <w:rPr>
          <w:color w:val="000000" w:themeColor="text1"/>
        </w:rPr>
        <w:t>ės</w:t>
      </w:r>
      <w:r w:rsidR="00EE32FE" w:rsidRPr="00B10F73">
        <w:rPr>
          <w:color w:val="000000" w:themeColor="text1"/>
        </w:rPr>
        <w:t xml:space="preserve"> kryp</w:t>
      </w:r>
      <w:r w:rsidR="00E8108E">
        <w:rPr>
          <w:color w:val="000000" w:themeColor="text1"/>
        </w:rPr>
        <w:t>ties</w:t>
      </w:r>
      <w:r w:rsidR="00EE32FE" w:rsidRPr="00B10F73">
        <w:rPr>
          <w:color w:val="000000" w:themeColor="text1"/>
        </w:rPr>
        <w:t xml:space="preserve"> ir prioritetų </w:t>
      </w:r>
      <w:r w:rsidR="009F55A7" w:rsidRPr="00B10F73">
        <w:rPr>
          <w:color w:val="000000" w:themeColor="text1"/>
        </w:rPr>
        <w:t>202</w:t>
      </w:r>
      <w:r w:rsidR="00B86C41" w:rsidRPr="00B10F73">
        <w:rPr>
          <w:color w:val="000000" w:themeColor="text1"/>
        </w:rPr>
        <w:t>3</w:t>
      </w:r>
      <w:r w:rsidR="009F55A7" w:rsidRPr="00B10F73">
        <w:rPr>
          <w:color w:val="000000" w:themeColor="text1"/>
        </w:rPr>
        <w:t>‒202</w:t>
      </w:r>
      <w:r w:rsidR="00B86C41" w:rsidRPr="00B10F73">
        <w:rPr>
          <w:color w:val="000000" w:themeColor="text1"/>
        </w:rPr>
        <w:t>5</w:t>
      </w:r>
      <w:r w:rsidR="009F55A7" w:rsidRPr="00B10F73">
        <w:rPr>
          <w:color w:val="000000" w:themeColor="text1"/>
        </w:rPr>
        <w:t xml:space="preserve"> m. </w:t>
      </w:r>
      <w:r w:rsidR="00EE32FE" w:rsidRPr="00B10F73">
        <w:rPr>
          <w:color w:val="000000" w:themeColor="text1"/>
        </w:rPr>
        <w:t>vertinimo kriterijų reikšm</w:t>
      </w:r>
      <w:r w:rsidR="00290354" w:rsidRPr="00B10F73">
        <w:rPr>
          <w:color w:val="000000" w:themeColor="text1"/>
        </w:rPr>
        <w:t>ių ar</w:t>
      </w:r>
      <w:r w:rsidR="00E6015E" w:rsidRPr="00B10F73">
        <w:rPr>
          <w:color w:val="000000" w:themeColor="text1"/>
        </w:rPr>
        <w:t>ba netgi</w:t>
      </w:r>
      <w:r w:rsidR="00290354" w:rsidRPr="00B10F73">
        <w:rPr>
          <w:color w:val="000000" w:themeColor="text1"/>
        </w:rPr>
        <w:t xml:space="preserve"> įgyvendino daugiau nei buvo planuota. </w:t>
      </w:r>
      <w:r w:rsidR="00A2218E" w:rsidRPr="00B10F73">
        <w:rPr>
          <w:color w:val="000000" w:themeColor="text1"/>
        </w:rPr>
        <w:t xml:space="preserve">Dauguma teismo ekspertizės įstaigų nurodė, kad, siekiant įgyvendinti </w:t>
      </w:r>
      <w:r w:rsidR="00936F18" w:rsidRPr="00B10F73">
        <w:rPr>
          <w:color w:val="000000" w:themeColor="text1"/>
        </w:rPr>
        <w:t>S</w:t>
      </w:r>
      <w:r w:rsidR="00A2218E" w:rsidRPr="00B10F73">
        <w:rPr>
          <w:color w:val="000000" w:themeColor="text1"/>
        </w:rPr>
        <w:t>trateginės teismo ekspertizės srities kryptį ir prioritetus</w:t>
      </w:r>
      <w:r w:rsidR="00936F18" w:rsidRPr="00B10F73">
        <w:rPr>
          <w:color w:val="000000" w:themeColor="text1"/>
        </w:rPr>
        <w:t xml:space="preserve"> 202</w:t>
      </w:r>
      <w:r w:rsidR="00B86C41" w:rsidRPr="00B10F73">
        <w:rPr>
          <w:color w:val="000000" w:themeColor="text1"/>
        </w:rPr>
        <w:t>6</w:t>
      </w:r>
      <w:r w:rsidR="00936F18" w:rsidRPr="00B10F73">
        <w:rPr>
          <w:color w:val="000000" w:themeColor="text1"/>
        </w:rPr>
        <w:t>‒202</w:t>
      </w:r>
      <w:r w:rsidR="00B86C41" w:rsidRPr="00B10F73">
        <w:rPr>
          <w:color w:val="000000" w:themeColor="text1"/>
        </w:rPr>
        <w:t>8</w:t>
      </w:r>
      <w:r w:rsidR="00936F18" w:rsidRPr="00B10F73">
        <w:rPr>
          <w:color w:val="000000" w:themeColor="text1"/>
        </w:rPr>
        <w:t xml:space="preserve"> m</w:t>
      </w:r>
      <w:r w:rsidR="00F11F84" w:rsidRPr="00B10F73">
        <w:rPr>
          <w:color w:val="000000" w:themeColor="text1"/>
        </w:rPr>
        <w:t>.</w:t>
      </w:r>
      <w:r w:rsidR="00A2218E" w:rsidRPr="00B10F73">
        <w:rPr>
          <w:color w:val="000000" w:themeColor="text1"/>
        </w:rPr>
        <w:t>, priemon</w:t>
      </w:r>
      <w:r w:rsidR="00E6015E" w:rsidRPr="00B10F73">
        <w:rPr>
          <w:color w:val="000000" w:themeColor="text1"/>
        </w:rPr>
        <w:t>e</w:t>
      </w:r>
      <w:r w:rsidR="00A2218E" w:rsidRPr="00B10F73">
        <w:rPr>
          <w:color w:val="000000" w:themeColor="text1"/>
        </w:rPr>
        <w:t>s, rodikli</w:t>
      </w:r>
      <w:r w:rsidR="00E6015E" w:rsidRPr="00B10F73">
        <w:rPr>
          <w:color w:val="000000" w:themeColor="text1"/>
        </w:rPr>
        <w:t>us</w:t>
      </w:r>
      <w:r w:rsidR="00A2218E" w:rsidRPr="00B10F73">
        <w:rPr>
          <w:color w:val="000000" w:themeColor="text1"/>
        </w:rPr>
        <w:t xml:space="preserve"> ir jų reikšm</w:t>
      </w:r>
      <w:r w:rsidR="00E6015E" w:rsidRPr="00B10F73">
        <w:rPr>
          <w:color w:val="000000" w:themeColor="text1"/>
        </w:rPr>
        <w:t xml:space="preserve">es užtektų nurodyti </w:t>
      </w:r>
      <w:r w:rsidR="00A2218E" w:rsidRPr="00B10F73">
        <w:rPr>
          <w:color w:val="000000" w:themeColor="text1"/>
        </w:rPr>
        <w:t xml:space="preserve">Tarybos tvirtinamame dokumente ir </w:t>
      </w:r>
      <w:r w:rsidR="00936F18" w:rsidRPr="00B10F73">
        <w:rPr>
          <w:color w:val="000000" w:themeColor="text1"/>
        </w:rPr>
        <w:t xml:space="preserve">teismo ekspertizės </w:t>
      </w:r>
      <w:r w:rsidR="0011524F" w:rsidRPr="00B10F73">
        <w:rPr>
          <w:color w:val="000000" w:themeColor="text1"/>
        </w:rPr>
        <w:t>įstaigų metiniuose</w:t>
      </w:r>
      <w:r w:rsidR="001A71A5" w:rsidRPr="00B10F73">
        <w:rPr>
          <w:color w:val="000000" w:themeColor="text1"/>
        </w:rPr>
        <w:t xml:space="preserve"> planuose</w:t>
      </w:r>
      <w:r w:rsidR="00290354" w:rsidRPr="00B10F73">
        <w:rPr>
          <w:color w:val="000000" w:themeColor="text1"/>
        </w:rPr>
        <w:t>.</w:t>
      </w:r>
      <w:r w:rsidR="00F607C6" w:rsidRPr="00B10F73">
        <w:rPr>
          <w:color w:val="000000" w:themeColor="text1"/>
        </w:rPr>
        <w:t xml:space="preserve"> </w:t>
      </w:r>
      <w:r w:rsidR="00392971" w:rsidRPr="00B10F73">
        <w:rPr>
          <w:color w:val="000000" w:themeColor="text1"/>
        </w:rPr>
        <w:t xml:space="preserve">Atsižvelgiant į tai, teismo ekspertizės </w:t>
      </w:r>
      <w:r w:rsidR="008A4F9E" w:rsidRPr="00B10F73">
        <w:rPr>
          <w:color w:val="000000" w:themeColor="text1"/>
        </w:rPr>
        <w:t>įstaigos turėtų</w:t>
      </w:r>
      <w:r w:rsidR="00392971" w:rsidRPr="00B10F73">
        <w:rPr>
          <w:color w:val="000000" w:themeColor="text1"/>
        </w:rPr>
        <w:t xml:space="preserve"> susiplanuoti prioritetų, kuriais siekiama </w:t>
      </w:r>
      <w:r w:rsidR="008F3C98" w:rsidRPr="00B10F73">
        <w:rPr>
          <w:color w:val="000000" w:themeColor="text1"/>
        </w:rPr>
        <w:t>realizuoti</w:t>
      </w:r>
      <w:r w:rsidR="00392971" w:rsidRPr="00B10F73">
        <w:rPr>
          <w:color w:val="000000" w:themeColor="text1"/>
        </w:rPr>
        <w:t xml:space="preserve"> jų identifikuotus poreikius,</w:t>
      </w:r>
      <w:r w:rsidR="008F3C98" w:rsidRPr="00B10F73">
        <w:rPr>
          <w:color w:val="000000" w:themeColor="text1"/>
        </w:rPr>
        <w:t xml:space="preserve"> įgyvendinimą. </w:t>
      </w:r>
    </w:p>
    <w:p w14:paraId="60C37BF6" w14:textId="77777777" w:rsidR="003E04C7" w:rsidRPr="000332B4" w:rsidRDefault="00267E00" w:rsidP="00B10F73">
      <w:pPr>
        <w:pStyle w:val="Default"/>
        <w:ind w:firstLine="567"/>
        <w:jc w:val="both"/>
        <w:rPr>
          <w:color w:val="000000" w:themeColor="text1"/>
          <w:lang w:eastAsia="en-US"/>
        </w:rPr>
      </w:pPr>
      <w:r w:rsidRPr="00267E00">
        <w:rPr>
          <w:color w:val="000000" w:themeColor="text1"/>
        </w:rPr>
        <w:t xml:space="preserve">10.3 </w:t>
      </w:r>
      <w:r w:rsidRPr="00267E00">
        <w:rPr>
          <w:i/>
          <w:iCs/>
          <w:color w:val="000000" w:themeColor="text1"/>
          <w:lang w:eastAsia="en-US"/>
        </w:rPr>
        <w:t>Nepakankamas rizikų vertinimas ir valdymas</w:t>
      </w:r>
      <w:r w:rsidR="00B8497A">
        <w:rPr>
          <w:color w:val="000000" w:themeColor="text1"/>
          <w:lang w:eastAsia="en-US"/>
        </w:rPr>
        <w:t>. Ne visos teismo ekspertizės įstaigos yra atlikusios veiklos rizikų vertinimą ir numačiusios priemones joms valdyti. Tikslinga teismo ekspertizės įstaigoms atlikti rizikų, rizikos veiksnių ir jų valdymo analizę ir numatyti jų valdymo priemones.</w:t>
      </w:r>
      <w:r w:rsidRPr="00267E00">
        <w:rPr>
          <w:color w:val="000000" w:themeColor="text1"/>
          <w:lang w:eastAsia="en-US"/>
        </w:rPr>
        <w:t xml:space="preserve">  </w:t>
      </w:r>
    </w:p>
    <w:p w14:paraId="4677830E" w14:textId="77777777" w:rsidR="007C220D" w:rsidRPr="00B10F73" w:rsidRDefault="002E10FC" w:rsidP="00B10F73">
      <w:pPr>
        <w:tabs>
          <w:tab w:val="left" w:pos="1134"/>
        </w:tabs>
        <w:ind w:firstLine="567"/>
        <w:jc w:val="both"/>
        <w:rPr>
          <w:color w:val="000000" w:themeColor="text1"/>
          <w:szCs w:val="24"/>
        </w:rPr>
      </w:pPr>
      <w:r w:rsidRPr="00B10F73">
        <w:rPr>
          <w:color w:val="000000" w:themeColor="text1"/>
          <w:szCs w:val="24"/>
        </w:rPr>
        <w:t>1</w:t>
      </w:r>
      <w:r w:rsidR="00B8497A">
        <w:rPr>
          <w:color w:val="000000" w:themeColor="text1"/>
          <w:szCs w:val="24"/>
        </w:rPr>
        <w:t>1</w:t>
      </w:r>
      <w:r w:rsidRPr="00B10F73">
        <w:rPr>
          <w:color w:val="000000" w:themeColor="text1"/>
          <w:szCs w:val="24"/>
        </w:rPr>
        <w:t xml:space="preserve">. </w:t>
      </w:r>
      <w:r w:rsidR="00DC7C1E" w:rsidRPr="00B10F73">
        <w:rPr>
          <w:i/>
          <w:iCs/>
          <w:color w:val="000000" w:themeColor="text1"/>
          <w:szCs w:val="24"/>
        </w:rPr>
        <w:t xml:space="preserve">2 prioritetas ‒ </w:t>
      </w:r>
      <w:r w:rsidR="00320EDE" w:rsidRPr="00B10F73">
        <w:rPr>
          <w:i/>
          <w:iCs/>
          <w:color w:val="000000" w:themeColor="text1"/>
          <w:szCs w:val="24"/>
        </w:rPr>
        <w:t>ž</w:t>
      </w:r>
      <w:r w:rsidR="00DC7C1E" w:rsidRPr="00B10F73">
        <w:rPr>
          <w:i/>
          <w:iCs/>
          <w:color w:val="000000" w:themeColor="text1"/>
          <w:szCs w:val="24"/>
          <w:lang w:eastAsia="lt-LT"/>
        </w:rPr>
        <w:t>mogiškųjų išteklių planavimas ir valdymas</w:t>
      </w:r>
      <w:r w:rsidRPr="00B10F73">
        <w:rPr>
          <w:i/>
          <w:iCs/>
          <w:color w:val="000000" w:themeColor="text1"/>
          <w:szCs w:val="24"/>
          <w:lang w:eastAsia="lt-LT"/>
        </w:rPr>
        <w:t>:</w:t>
      </w:r>
    </w:p>
    <w:p w14:paraId="71EB7F22" w14:textId="77777777" w:rsidR="00BE48A1" w:rsidRPr="00A4457D" w:rsidRDefault="002E10FC" w:rsidP="00B10F73">
      <w:pPr>
        <w:tabs>
          <w:tab w:val="left" w:pos="1134"/>
        </w:tabs>
        <w:ind w:firstLine="567"/>
        <w:jc w:val="both"/>
        <w:rPr>
          <w:color w:val="000000" w:themeColor="text1"/>
          <w:szCs w:val="24"/>
          <w:lang w:eastAsia="en-GB"/>
        </w:rPr>
      </w:pPr>
      <w:r w:rsidRPr="00B10F73">
        <w:rPr>
          <w:color w:val="000000" w:themeColor="text1"/>
          <w:szCs w:val="24"/>
          <w:lang w:eastAsia="en-GB"/>
        </w:rPr>
        <w:t>1</w:t>
      </w:r>
      <w:r w:rsidR="00B8497A">
        <w:rPr>
          <w:color w:val="000000" w:themeColor="text1"/>
          <w:szCs w:val="24"/>
          <w:lang w:eastAsia="en-GB"/>
        </w:rPr>
        <w:t xml:space="preserve">1.1. </w:t>
      </w:r>
      <w:r w:rsidR="003D6F3E" w:rsidRPr="00B10F73">
        <w:rPr>
          <w:i/>
          <w:iCs/>
          <w:color w:val="000000" w:themeColor="text1"/>
          <w:szCs w:val="24"/>
        </w:rPr>
        <w:t>Kvalifikuotų</w:t>
      </w:r>
      <w:r w:rsidR="003D6F3E" w:rsidRPr="00A4457D">
        <w:rPr>
          <w:i/>
          <w:iCs/>
          <w:color w:val="000000" w:themeColor="text1"/>
          <w:szCs w:val="24"/>
        </w:rPr>
        <w:t xml:space="preserve"> teismo ekspertų skaičius </w:t>
      </w:r>
      <w:r w:rsidR="00547CAA">
        <w:rPr>
          <w:i/>
          <w:iCs/>
          <w:color w:val="000000" w:themeColor="text1"/>
          <w:szCs w:val="24"/>
        </w:rPr>
        <w:t xml:space="preserve">vis dar </w:t>
      </w:r>
      <w:r w:rsidR="003D6F3E" w:rsidRPr="00A4457D">
        <w:rPr>
          <w:i/>
          <w:iCs/>
          <w:color w:val="000000" w:themeColor="text1"/>
          <w:szCs w:val="24"/>
        </w:rPr>
        <w:t>yra neproporcingas ekspertinių tyrimų poreikiui.</w:t>
      </w:r>
      <w:r w:rsidR="00E7464E" w:rsidRPr="00A4457D">
        <w:rPr>
          <w:i/>
          <w:iCs/>
          <w:color w:val="000000" w:themeColor="text1"/>
          <w:szCs w:val="24"/>
        </w:rPr>
        <w:t xml:space="preserve"> </w:t>
      </w:r>
      <w:r w:rsidR="00E7464E" w:rsidRPr="00A4457D">
        <w:rPr>
          <w:color w:val="000000" w:themeColor="text1"/>
          <w:szCs w:val="24"/>
        </w:rPr>
        <w:t>202</w:t>
      </w:r>
      <w:r w:rsidR="00242542" w:rsidRPr="00A4457D">
        <w:rPr>
          <w:color w:val="000000" w:themeColor="text1"/>
          <w:szCs w:val="24"/>
        </w:rPr>
        <w:t xml:space="preserve">5 </w:t>
      </w:r>
      <w:r w:rsidR="00E7464E" w:rsidRPr="00A4457D">
        <w:rPr>
          <w:color w:val="000000" w:themeColor="text1"/>
          <w:szCs w:val="24"/>
        </w:rPr>
        <w:t xml:space="preserve"> m.</w:t>
      </w:r>
      <w:r w:rsidR="004D1FB5" w:rsidRPr="00A4457D">
        <w:rPr>
          <w:color w:val="000000" w:themeColor="text1"/>
          <w:szCs w:val="24"/>
        </w:rPr>
        <w:t xml:space="preserve"> per 30 dienų terminą </w:t>
      </w:r>
      <w:r w:rsidR="00071544" w:rsidRPr="00A4457D">
        <w:rPr>
          <w:color w:val="000000" w:themeColor="text1"/>
          <w:szCs w:val="24"/>
        </w:rPr>
        <w:t>nuo</w:t>
      </w:r>
      <w:r w:rsidRPr="00A4457D">
        <w:rPr>
          <w:color w:val="000000" w:themeColor="text1"/>
          <w:szCs w:val="24"/>
        </w:rPr>
        <w:t xml:space="preserve"> </w:t>
      </w:r>
      <w:r w:rsidR="00D35233" w:rsidRPr="00A4457D">
        <w:rPr>
          <w:color w:val="000000" w:themeColor="text1"/>
          <w:szCs w:val="24"/>
        </w:rPr>
        <w:t xml:space="preserve">teismo ar teisėjo </w:t>
      </w:r>
      <w:r w:rsidRPr="00A4457D">
        <w:rPr>
          <w:color w:val="000000" w:themeColor="text1"/>
          <w:szCs w:val="24"/>
        </w:rPr>
        <w:t>nutarties</w:t>
      </w:r>
      <w:r w:rsidR="00C95BEC" w:rsidRPr="00A4457D">
        <w:rPr>
          <w:color w:val="000000" w:themeColor="text1"/>
          <w:szCs w:val="24"/>
        </w:rPr>
        <w:t>,</w:t>
      </w:r>
      <w:r w:rsidR="00D35233" w:rsidRPr="00A4457D">
        <w:rPr>
          <w:color w:val="000000" w:themeColor="text1"/>
          <w:szCs w:val="24"/>
        </w:rPr>
        <w:t xml:space="preserve"> ar</w:t>
      </w:r>
      <w:r w:rsidRPr="00A4457D">
        <w:rPr>
          <w:color w:val="000000" w:themeColor="text1"/>
          <w:szCs w:val="24"/>
        </w:rPr>
        <w:t xml:space="preserve"> </w:t>
      </w:r>
      <w:r w:rsidR="00D35233" w:rsidRPr="00A4457D">
        <w:rPr>
          <w:color w:val="000000" w:themeColor="text1"/>
          <w:szCs w:val="24"/>
        </w:rPr>
        <w:t>prokurorų, ikiteisminio tyrimo įstaigų pareigūnų</w:t>
      </w:r>
      <w:r w:rsidR="00C95BEC" w:rsidRPr="00A4457D">
        <w:rPr>
          <w:color w:val="000000" w:themeColor="text1"/>
          <w:szCs w:val="24"/>
        </w:rPr>
        <w:t>,</w:t>
      </w:r>
      <w:r w:rsidR="00D35233" w:rsidRPr="00A4457D">
        <w:rPr>
          <w:color w:val="000000" w:themeColor="text1"/>
          <w:szCs w:val="24"/>
        </w:rPr>
        <w:t xml:space="preserve"> ar pagal kitų įstatymų įgaliotų pareigūnų užduoties </w:t>
      </w:r>
      <w:r w:rsidRPr="00A4457D">
        <w:rPr>
          <w:color w:val="000000" w:themeColor="text1"/>
          <w:szCs w:val="24"/>
        </w:rPr>
        <w:t>gavimo dienos</w:t>
      </w:r>
      <w:r w:rsidR="00071544" w:rsidRPr="00A4457D">
        <w:rPr>
          <w:color w:val="000000" w:themeColor="text1"/>
          <w:szCs w:val="24"/>
        </w:rPr>
        <w:t xml:space="preserve"> </w:t>
      </w:r>
      <w:r w:rsidR="004D1FB5" w:rsidRPr="00A4457D">
        <w:rPr>
          <w:color w:val="000000" w:themeColor="text1"/>
          <w:szCs w:val="24"/>
        </w:rPr>
        <w:t>buvo atlikta mažiau nei 50 proc. šių ekspertinių tyrimų:</w:t>
      </w:r>
      <w:r w:rsidR="00C51560" w:rsidRPr="00A4457D">
        <w:rPr>
          <w:color w:val="000000" w:themeColor="text1"/>
          <w:szCs w:val="24"/>
        </w:rPr>
        <w:t xml:space="preserve"> </w:t>
      </w:r>
      <w:r w:rsidR="55FBB544" w:rsidRPr="00A4457D">
        <w:rPr>
          <w:color w:val="000000" w:themeColor="text1"/>
          <w:szCs w:val="24"/>
        </w:rPr>
        <w:t xml:space="preserve">pavyzdžiui, </w:t>
      </w:r>
      <w:r w:rsidR="004D1FB5" w:rsidRPr="00A4457D">
        <w:rPr>
          <w:color w:val="000000" w:themeColor="text1"/>
          <w:szCs w:val="24"/>
        </w:rPr>
        <w:t>KT</w:t>
      </w:r>
      <w:r w:rsidR="00E64641" w:rsidRPr="00A4457D">
        <w:rPr>
          <w:color w:val="000000" w:themeColor="text1"/>
          <w:szCs w:val="24"/>
        </w:rPr>
        <w:t>V</w:t>
      </w:r>
      <w:r w:rsidR="004D1FB5" w:rsidRPr="00A4457D">
        <w:rPr>
          <w:color w:val="000000" w:themeColor="text1"/>
          <w:szCs w:val="24"/>
        </w:rPr>
        <w:t xml:space="preserve"> ‒</w:t>
      </w:r>
      <w:r w:rsidR="00B86C41">
        <w:rPr>
          <w:color w:val="000000" w:themeColor="text1"/>
          <w:szCs w:val="24"/>
        </w:rPr>
        <w:t xml:space="preserve"> </w:t>
      </w:r>
      <w:r w:rsidR="00D263B8" w:rsidRPr="00A4457D">
        <w:rPr>
          <w:color w:val="000000" w:themeColor="text1"/>
          <w:szCs w:val="24"/>
        </w:rPr>
        <w:t>narkotinių ir psichotropinių medžiagų, apskaitos ir finansų, informacinių technologijų</w:t>
      </w:r>
      <w:r w:rsidR="00D263B8" w:rsidRPr="00A4457D" w:rsidDel="00D263B8">
        <w:rPr>
          <w:color w:val="000000" w:themeColor="text1"/>
          <w:szCs w:val="24"/>
        </w:rPr>
        <w:t xml:space="preserve"> </w:t>
      </w:r>
      <w:r w:rsidR="00071544" w:rsidRPr="00A4457D">
        <w:rPr>
          <w:color w:val="000000" w:themeColor="text1"/>
          <w:szCs w:val="24"/>
        </w:rPr>
        <w:t xml:space="preserve">, </w:t>
      </w:r>
      <w:r w:rsidR="004D1FB5" w:rsidRPr="00A4457D">
        <w:rPr>
          <w:color w:val="000000" w:themeColor="text1"/>
          <w:szCs w:val="24"/>
        </w:rPr>
        <w:t>LTEC –</w:t>
      </w:r>
      <w:r w:rsidR="00B86C41">
        <w:rPr>
          <w:color w:val="000000" w:themeColor="text1"/>
          <w:szCs w:val="24"/>
        </w:rPr>
        <w:t xml:space="preserve"> </w:t>
      </w:r>
      <w:r w:rsidR="00D263B8" w:rsidRPr="00A4457D">
        <w:rPr>
          <w:color w:val="000000" w:themeColor="text1"/>
          <w:szCs w:val="24"/>
        </w:rPr>
        <w:t>lingvistinių, eismo įvykių, ekonominių, fonoskopinių, portretų,</w:t>
      </w:r>
      <w:r w:rsidR="004D1FB5" w:rsidRPr="00A4457D">
        <w:rPr>
          <w:color w:val="000000" w:themeColor="text1"/>
          <w:szCs w:val="24"/>
        </w:rPr>
        <w:t xml:space="preserve"> VTPT</w:t>
      </w:r>
      <w:r w:rsidR="00071544" w:rsidRPr="00A4457D">
        <w:rPr>
          <w:color w:val="000000" w:themeColor="text1"/>
          <w:szCs w:val="24"/>
        </w:rPr>
        <w:t xml:space="preserve"> ‒ teismo psichiatrijos ir psichologijos</w:t>
      </w:r>
      <w:r w:rsidR="00547CAA">
        <w:rPr>
          <w:color w:val="000000" w:themeColor="text1"/>
          <w:szCs w:val="24"/>
        </w:rPr>
        <w:t xml:space="preserve"> tyrimų</w:t>
      </w:r>
      <w:r w:rsidR="004D1FB5" w:rsidRPr="00A4457D">
        <w:rPr>
          <w:color w:val="000000" w:themeColor="text1"/>
          <w:szCs w:val="24"/>
        </w:rPr>
        <w:t xml:space="preserve">. </w:t>
      </w:r>
      <w:r w:rsidR="00E7496F" w:rsidRPr="00A4457D">
        <w:rPr>
          <w:color w:val="000000" w:themeColor="text1"/>
          <w:szCs w:val="24"/>
        </w:rPr>
        <w:t>VTMT susiduria su teismo ekspertų trūkumu vykdant komisijines ekspertizes</w:t>
      </w:r>
      <w:r w:rsidR="00304234">
        <w:rPr>
          <w:color w:val="000000" w:themeColor="text1"/>
          <w:szCs w:val="24"/>
        </w:rPr>
        <w:t xml:space="preserve">. </w:t>
      </w:r>
      <w:r w:rsidR="00642903" w:rsidRPr="00A4457D">
        <w:rPr>
          <w:color w:val="000000" w:themeColor="text1"/>
          <w:szCs w:val="24"/>
        </w:rPr>
        <w:t>S</w:t>
      </w:r>
      <w:r w:rsidR="00FD78B4" w:rsidRPr="00A4457D">
        <w:rPr>
          <w:color w:val="000000" w:themeColor="text1"/>
          <w:szCs w:val="24"/>
        </w:rPr>
        <w:t>iekiant</w:t>
      </w:r>
      <w:r w:rsidR="00642903" w:rsidRPr="00A4457D">
        <w:rPr>
          <w:color w:val="000000" w:themeColor="text1"/>
          <w:szCs w:val="24"/>
        </w:rPr>
        <w:t xml:space="preserve"> pasiekti strateginės krypties </w:t>
      </w:r>
      <w:r w:rsidR="00E7496F" w:rsidRPr="00A4457D">
        <w:rPr>
          <w:color w:val="000000" w:themeColor="text1"/>
          <w:szCs w:val="24"/>
        </w:rPr>
        <w:t>202</w:t>
      </w:r>
      <w:r w:rsidR="00D263B8" w:rsidRPr="00A4457D">
        <w:rPr>
          <w:color w:val="000000" w:themeColor="text1"/>
          <w:szCs w:val="24"/>
        </w:rPr>
        <w:t>6</w:t>
      </w:r>
      <w:r w:rsidR="005241BF" w:rsidRPr="00A4457D">
        <w:rPr>
          <w:color w:val="000000" w:themeColor="text1"/>
          <w:szCs w:val="24"/>
        </w:rPr>
        <w:t>‒</w:t>
      </w:r>
      <w:r w:rsidR="00E7496F" w:rsidRPr="00A4457D">
        <w:rPr>
          <w:color w:val="000000" w:themeColor="text1"/>
          <w:szCs w:val="24"/>
        </w:rPr>
        <w:t>202</w:t>
      </w:r>
      <w:r w:rsidR="00D263B8" w:rsidRPr="00A4457D">
        <w:rPr>
          <w:color w:val="000000" w:themeColor="text1"/>
          <w:szCs w:val="24"/>
        </w:rPr>
        <w:t>8</w:t>
      </w:r>
      <w:r w:rsidR="00E7496F" w:rsidRPr="00A4457D">
        <w:rPr>
          <w:color w:val="000000" w:themeColor="text1"/>
          <w:szCs w:val="24"/>
        </w:rPr>
        <w:t xml:space="preserve"> m. </w:t>
      </w:r>
      <w:r w:rsidR="00716CA1" w:rsidRPr="00A4457D">
        <w:rPr>
          <w:color w:val="000000" w:themeColor="text1"/>
          <w:szCs w:val="24"/>
        </w:rPr>
        <w:t xml:space="preserve">rodiklio </w:t>
      </w:r>
      <w:r w:rsidR="00642903" w:rsidRPr="00A4457D">
        <w:rPr>
          <w:color w:val="000000" w:themeColor="text1"/>
          <w:szCs w:val="24"/>
        </w:rPr>
        <w:t>reikšmę</w:t>
      </w:r>
      <w:r w:rsidRPr="00A4457D">
        <w:rPr>
          <w:color w:val="000000" w:themeColor="text1"/>
          <w:szCs w:val="24"/>
        </w:rPr>
        <w:t xml:space="preserve"> ir padidinti aukščiau minėtų ekspertinių tyrimų atlikimo per 30 d. procentą,</w:t>
      </w:r>
      <w:r w:rsidR="00642903" w:rsidRPr="00A4457D">
        <w:rPr>
          <w:color w:val="000000" w:themeColor="text1"/>
          <w:szCs w:val="24"/>
        </w:rPr>
        <w:t xml:space="preserve"> </w:t>
      </w:r>
      <w:r w:rsidR="00190BB0" w:rsidRPr="00A4457D">
        <w:rPr>
          <w:color w:val="000000" w:themeColor="text1"/>
          <w:szCs w:val="24"/>
        </w:rPr>
        <w:t xml:space="preserve">reikalinga padidinti </w:t>
      </w:r>
      <w:r w:rsidR="00FD78B4" w:rsidRPr="00A4457D">
        <w:rPr>
          <w:color w:val="000000" w:themeColor="text1"/>
          <w:szCs w:val="24"/>
        </w:rPr>
        <w:t>teismo ekspertų skaičių</w:t>
      </w:r>
      <w:r w:rsidR="00DA3E7E" w:rsidRPr="00A4457D">
        <w:rPr>
          <w:color w:val="000000" w:themeColor="text1"/>
          <w:szCs w:val="24"/>
        </w:rPr>
        <w:t xml:space="preserve"> 202</w:t>
      </w:r>
      <w:r w:rsidR="00D263B8" w:rsidRPr="00A4457D">
        <w:rPr>
          <w:color w:val="000000" w:themeColor="text1"/>
          <w:szCs w:val="24"/>
        </w:rPr>
        <w:t>6</w:t>
      </w:r>
      <w:r w:rsidR="004909C3" w:rsidRPr="00A4457D">
        <w:rPr>
          <w:color w:val="000000" w:themeColor="text1"/>
          <w:szCs w:val="24"/>
        </w:rPr>
        <w:t>‒</w:t>
      </w:r>
      <w:r w:rsidR="00DA3E7E" w:rsidRPr="00A4457D">
        <w:rPr>
          <w:color w:val="000000" w:themeColor="text1"/>
          <w:szCs w:val="24"/>
        </w:rPr>
        <w:t>202</w:t>
      </w:r>
      <w:r w:rsidR="00D263B8" w:rsidRPr="00A4457D">
        <w:rPr>
          <w:color w:val="000000" w:themeColor="text1"/>
          <w:szCs w:val="24"/>
        </w:rPr>
        <w:t>8</w:t>
      </w:r>
      <w:r w:rsidR="00DA3E7E" w:rsidRPr="00A4457D">
        <w:rPr>
          <w:color w:val="000000" w:themeColor="text1"/>
          <w:szCs w:val="24"/>
        </w:rPr>
        <w:t xml:space="preserve"> m.</w:t>
      </w:r>
      <w:r w:rsidR="00FD78B4" w:rsidRPr="00A4457D">
        <w:rPr>
          <w:color w:val="000000" w:themeColor="text1"/>
          <w:szCs w:val="24"/>
        </w:rPr>
        <w:t xml:space="preserve">: GTC ‒ </w:t>
      </w:r>
      <w:r w:rsidR="00D263B8" w:rsidRPr="00A4457D">
        <w:rPr>
          <w:color w:val="000000" w:themeColor="text1"/>
          <w:szCs w:val="24"/>
        </w:rPr>
        <w:t>1</w:t>
      </w:r>
      <w:r w:rsidR="00FD78B4" w:rsidRPr="00A4457D">
        <w:rPr>
          <w:color w:val="000000" w:themeColor="text1"/>
          <w:szCs w:val="24"/>
        </w:rPr>
        <w:t>,</w:t>
      </w:r>
      <w:r w:rsidR="00DA3E7E" w:rsidRPr="00A4457D">
        <w:rPr>
          <w:color w:val="000000" w:themeColor="text1"/>
          <w:szCs w:val="24"/>
        </w:rPr>
        <w:t xml:space="preserve"> KT</w:t>
      </w:r>
      <w:r w:rsidR="00E64641" w:rsidRPr="00A4457D">
        <w:rPr>
          <w:color w:val="000000" w:themeColor="text1"/>
          <w:szCs w:val="24"/>
        </w:rPr>
        <w:t>V</w:t>
      </w:r>
      <w:r w:rsidR="00DA3E7E" w:rsidRPr="00A4457D">
        <w:rPr>
          <w:color w:val="000000" w:themeColor="text1"/>
          <w:szCs w:val="24"/>
        </w:rPr>
        <w:t xml:space="preserve"> ‒ </w:t>
      </w:r>
      <w:r w:rsidR="00D263B8" w:rsidRPr="00A4457D">
        <w:rPr>
          <w:color w:val="000000" w:themeColor="text1"/>
          <w:szCs w:val="24"/>
        </w:rPr>
        <w:t>3</w:t>
      </w:r>
      <w:r w:rsidR="00DA3E7E" w:rsidRPr="00A4457D">
        <w:rPr>
          <w:color w:val="000000" w:themeColor="text1"/>
          <w:szCs w:val="24"/>
        </w:rPr>
        <w:t>,</w:t>
      </w:r>
      <w:r w:rsidR="00FD78B4" w:rsidRPr="00A4457D">
        <w:rPr>
          <w:color w:val="000000" w:themeColor="text1"/>
          <w:szCs w:val="24"/>
        </w:rPr>
        <w:t xml:space="preserve"> LTEC ‒ </w:t>
      </w:r>
      <w:r w:rsidR="00D263B8" w:rsidRPr="00A4457D">
        <w:rPr>
          <w:color w:val="000000" w:themeColor="text1"/>
          <w:szCs w:val="24"/>
        </w:rPr>
        <w:t>11</w:t>
      </w:r>
      <w:r w:rsidR="00FD78B4" w:rsidRPr="00A4457D">
        <w:rPr>
          <w:color w:val="000000" w:themeColor="text1"/>
          <w:szCs w:val="24"/>
        </w:rPr>
        <w:t xml:space="preserve">, </w:t>
      </w:r>
      <w:r w:rsidR="00FD78B4" w:rsidRPr="00A4457D">
        <w:rPr>
          <w:color w:val="000000" w:themeColor="text1"/>
          <w:szCs w:val="24"/>
          <w:lang w:eastAsia="en-GB"/>
        </w:rPr>
        <w:t>VTPT ‒ 10</w:t>
      </w:r>
      <w:r w:rsidR="00DA3E7E" w:rsidRPr="00A4457D">
        <w:rPr>
          <w:color w:val="000000" w:themeColor="text1"/>
          <w:szCs w:val="24"/>
          <w:lang w:eastAsia="en-GB"/>
        </w:rPr>
        <w:t xml:space="preserve">, VTMT ‒ </w:t>
      </w:r>
      <w:r w:rsidR="00D263B8" w:rsidRPr="00A4457D">
        <w:rPr>
          <w:color w:val="000000" w:themeColor="text1"/>
          <w:szCs w:val="24"/>
          <w:lang w:eastAsia="en-GB"/>
        </w:rPr>
        <w:t>7</w:t>
      </w:r>
      <w:r w:rsidR="00FD78B4" w:rsidRPr="00A4457D">
        <w:rPr>
          <w:color w:val="000000" w:themeColor="text1"/>
          <w:szCs w:val="24"/>
          <w:lang w:eastAsia="en-GB"/>
        </w:rPr>
        <w:t xml:space="preserve">. </w:t>
      </w:r>
    </w:p>
    <w:p w14:paraId="72792D64" w14:textId="77777777" w:rsidR="00A44C74" w:rsidRPr="00A4457D" w:rsidRDefault="004A757C" w:rsidP="39BFB29C">
      <w:pPr>
        <w:tabs>
          <w:tab w:val="left" w:pos="1134"/>
        </w:tabs>
        <w:ind w:firstLine="709"/>
        <w:jc w:val="both"/>
        <w:rPr>
          <w:color w:val="000000" w:themeColor="text1"/>
          <w:szCs w:val="24"/>
          <w:lang w:eastAsia="lt-LT"/>
        </w:rPr>
      </w:pPr>
      <w:r w:rsidRPr="00A4457D">
        <w:rPr>
          <w:color w:val="000000" w:themeColor="text1"/>
          <w:szCs w:val="24"/>
          <w:lang w:eastAsia="lt-LT"/>
        </w:rPr>
        <w:t>1</w:t>
      </w:r>
      <w:r w:rsidR="00B8497A">
        <w:rPr>
          <w:color w:val="000000" w:themeColor="text1"/>
          <w:szCs w:val="24"/>
          <w:lang w:eastAsia="lt-LT"/>
        </w:rPr>
        <w:t>1.2</w:t>
      </w:r>
      <w:r w:rsidR="00717A76" w:rsidRPr="00A4457D">
        <w:rPr>
          <w:color w:val="000000" w:themeColor="text1"/>
          <w:szCs w:val="24"/>
          <w:lang w:eastAsia="lt-LT"/>
        </w:rPr>
        <w:t xml:space="preserve">. </w:t>
      </w:r>
      <w:r w:rsidR="000934D7" w:rsidRPr="00A4457D">
        <w:rPr>
          <w:i/>
          <w:iCs/>
          <w:color w:val="000000" w:themeColor="text1"/>
          <w:szCs w:val="24"/>
          <w:lang w:eastAsia="lt-LT"/>
        </w:rPr>
        <w:t xml:space="preserve">Atlyginimo dydis yra neproporcingas atsakomybei ir keliamiems reikalavimams bei </w:t>
      </w:r>
      <w:r w:rsidR="003452E0">
        <w:rPr>
          <w:i/>
          <w:iCs/>
          <w:color w:val="000000" w:themeColor="text1"/>
          <w:szCs w:val="24"/>
          <w:lang w:eastAsia="lt-LT"/>
        </w:rPr>
        <w:t xml:space="preserve"> yra </w:t>
      </w:r>
      <w:r w:rsidR="000934D7" w:rsidRPr="00A4457D">
        <w:rPr>
          <w:i/>
          <w:iCs/>
          <w:color w:val="000000" w:themeColor="text1"/>
          <w:szCs w:val="24"/>
          <w:lang w:eastAsia="lt-LT"/>
        </w:rPr>
        <w:t>mažesnis už teisėsaugos institucijų pareigūnams ar privačioje rinkoje mokamą atlygį.</w:t>
      </w:r>
      <w:r w:rsidR="000934D7" w:rsidRPr="00A4457D">
        <w:rPr>
          <w:color w:val="000000" w:themeColor="text1"/>
          <w:szCs w:val="24"/>
          <w:lang w:eastAsia="lt-LT"/>
        </w:rPr>
        <w:t xml:space="preserve"> Teismo ekspertizės įstaigos pastebi, kad praktikoje susiduria su problema rasti, motyvuoti ir išsaugoti specialistus, kurių paklausa didelė ir privačioje rinkoje, todėl neretai kvalifikuotus teismo ekspertus iš teismo ekspertizės įstaigų „pervilioja“ didesnį darbo užmokestį galinčios mokėti institucijos</w:t>
      </w:r>
      <w:r w:rsidR="207ACC72" w:rsidRPr="00A4457D">
        <w:rPr>
          <w:color w:val="000000" w:themeColor="text1"/>
          <w:szCs w:val="24"/>
          <w:lang w:eastAsia="lt-LT"/>
        </w:rPr>
        <w:t>,</w:t>
      </w:r>
      <w:r w:rsidR="000934D7" w:rsidRPr="00A4457D">
        <w:rPr>
          <w:color w:val="000000" w:themeColor="text1"/>
          <w:szCs w:val="24"/>
          <w:lang w:eastAsia="lt-LT"/>
        </w:rPr>
        <w:t xml:space="preserve"> įstaigos</w:t>
      </w:r>
      <w:r w:rsidR="11B98637" w:rsidRPr="00A4457D">
        <w:rPr>
          <w:color w:val="000000" w:themeColor="text1"/>
          <w:szCs w:val="24"/>
          <w:lang w:eastAsia="lt-LT"/>
        </w:rPr>
        <w:t xml:space="preserve"> ar įmonės</w:t>
      </w:r>
      <w:r w:rsidR="000934D7" w:rsidRPr="00A4457D">
        <w:rPr>
          <w:color w:val="000000" w:themeColor="text1"/>
          <w:szCs w:val="24"/>
          <w:lang w:eastAsia="lt-LT"/>
        </w:rPr>
        <w:t xml:space="preserve">. Maži atlyginimai nėra adekvatūs didelei teismo ekspertų atsakomybei (vadovaujantis Teismo ekspertizės įstatymo 17 straipsniu, už pareigų nevykdymą, melagingos išvados ir paaiškinimų pateikimą ar kitokį priesaikos sulaužymą teismo ekspertas, kuriam skiriama atlikti teismo ekspertizę, atsako pagal proceso įstatymus, Baudžiamąjį kodeksą ir (ar) įstatymus, reguliuojančius drausminę ar tarnybinę atsakomybę), psichologiškai sunkiam darbo pobūdžiui, teismo ekspertų parengimo trukmei (nuo </w:t>
      </w:r>
      <w:r w:rsidR="39FE9B25" w:rsidRPr="00A4457D">
        <w:rPr>
          <w:color w:val="000000" w:themeColor="text1"/>
          <w:szCs w:val="24"/>
          <w:lang w:eastAsia="lt-LT"/>
        </w:rPr>
        <w:t>~</w:t>
      </w:r>
      <w:r w:rsidR="000934D7" w:rsidRPr="00A4457D">
        <w:rPr>
          <w:color w:val="000000" w:themeColor="text1"/>
          <w:szCs w:val="24"/>
          <w:lang w:eastAsia="lt-LT"/>
        </w:rPr>
        <w:t xml:space="preserve">1 iki </w:t>
      </w:r>
      <w:r w:rsidR="588A0C2F" w:rsidRPr="00A4457D">
        <w:rPr>
          <w:color w:val="000000" w:themeColor="text1"/>
          <w:szCs w:val="24"/>
          <w:lang w:eastAsia="lt-LT"/>
        </w:rPr>
        <w:t>~</w:t>
      </w:r>
      <w:r w:rsidR="000934D7" w:rsidRPr="00A4457D">
        <w:rPr>
          <w:color w:val="000000" w:themeColor="text1"/>
          <w:szCs w:val="24"/>
          <w:lang w:eastAsia="lt-LT"/>
        </w:rPr>
        <w:t>1,5 metų), keliamiems aukštojo išsilavinimo</w:t>
      </w:r>
      <w:r w:rsidR="00716CA1" w:rsidRPr="00A4457D">
        <w:rPr>
          <w:color w:val="000000" w:themeColor="text1"/>
          <w:szCs w:val="24"/>
          <w:lang w:eastAsia="lt-LT"/>
        </w:rPr>
        <w:t xml:space="preserve"> (medicinos rezidentūros studijos trunka 10 metų)</w:t>
      </w:r>
      <w:r w:rsidR="000934D7" w:rsidRPr="00A4457D">
        <w:rPr>
          <w:color w:val="000000" w:themeColor="text1"/>
          <w:szCs w:val="24"/>
          <w:lang w:eastAsia="lt-LT"/>
        </w:rPr>
        <w:t xml:space="preserve"> ir kvalifikacijos įgijimo (turi išlaikyti teismo eksperto kvalifikacijos ir teismo ekspertizės metodologijos, teisinių žinių egzaminus) reikalavimams. </w:t>
      </w:r>
      <w:r w:rsidR="00E55500" w:rsidRPr="00A4457D">
        <w:rPr>
          <w:color w:val="000000" w:themeColor="text1"/>
          <w:szCs w:val="24"/>
          <w:lang w:eastAsia="lt-LT"/>
        </w:rPr>
        <w:t xml:space="preserve">Kita vertus, teismo ekspertizės įstaigos pripažino, kad teismo eksperto parengimo </w:t>
      </w:r>
      <w:r w:rsidR="00E55500" w:rsidRPr="00A4457D">
        <w:rPr>
          <w:color w:val="000000" w:themeColor="text1"/>
          <w:szCs w:val="24"/>
          <w:lang w:eastAsia="lt-LT"/>
        </w:rPr>
        <w:lastRenderedPageBreak/>
        <w:t xml:space="preserve">terminai yra optimalūs, siekiant užtikrinti, </w:t>
      </w:r>
      <w:r w:rsidR="00A41C01" w:rsidRPr="00A4457D">
        <w:rPr>
          <w:color w:val="000000" w:themeColor="text1"/>
          <w:szCs w:val="24"/>
          <w:lang w:eastAsia="lt-LT"/>
        </w:rPr>
        <w:t xml:space="preserve">jog </w:t>
      </w:r>
      <w:r w:rsidR="00E55500" w:rsidRPr="00A4457D">
        <w:rPr>
          <w:color w:val="000000" w:themeColor="text1"/>
          <w:szCs w:val="24"/>
          <w:lang w:eastAsia="lt-LT"/>
        </w:rPr>
        <w:t xml:space="preserve">ekspertinius tyrimus atliktų kvalifikuoti teismo ekspertai. </w:t>
      </w:r>
      <w:r w:rsidR="000934D7" w:rsidRPr="00A4457D">
        <w:rPr>
          <w:color w:val="000000" w:themeColor="text1"/>
          <w:szCs w:val="24"/>
          <w:lang w:eastAsia="lt-LT"/>
        </w:rPr>
        <w:t xml:space="preserve">Nors pagal </w:t>
      </w:r>
      <w:r w:rsidRPr="00A4457D">
        <w:rPr>
          <w:color w:val="000000" w:themeColor="text1"/>
          <w:szCs w:val="24"/>
          <w:lang w:eastAsia="lt-LT"/>
        </w:rPr>
        <w:t>Lietuvos Respublikos</w:t>
      </w:r>
      <w:r w:rsidR="000934D7" w:rsidRPr="00A4457D">
        <w:rPr>
          <w:color w:val="000000" w:themeColor="text1"/>
          <w:szCs w:val="24"/>
          <w:lang w:eastAsia="lt-LT"/>
        </w:rPr>
        <w:t xml:space="preserve"> </w:t>
      </w:r>
      <w:r w:rsidRPr="00A4457D">
        <w:rPr>
          <w:color w:val="000000" w:themeColor="text1"/>
          <w:szCs w:val="24"/>
          <w:lang w:eastAsia="lt-LT"/>
        </w:rPr>
        <w:t>t</w:t>
      </w:r>
      <w:r w:rsidR="000934D7" w:rsidRPr="00A4457D">
        <w:rPr>
          <w:color w:val="000000" w:themeColor="text1"/>
          <w:szCs w:val="24"/>
          <w:lang w:eastAsia="lt-LT"/>
        </w:rPr>
        <w:t>eismo ekspertizės įstatymo koncepciją</w:t>
      </w:r>
      <w:r w:rsidR="005241BF" w:rsidRPr="00A4457D">
        <w:rPr>
          <w:color w:val="000000" w:themeColor="text1"/>
          <w:szCs w:val="24"/>
          <w:lang w:eastAsia="lt-LT"/>
        </w:rPr>
        <w:t>, patvirtintą Vyriausybės 2002 m. gegužės 15 d. nutarimu Nr. 674,</w:t>
      </w:r>
      <w:r w:rsidR="000934D7" w:rsidRPr="00A4457D">
        <w:rPr>
          <w:color w:val="000000" w:themeColor="text1"/>
          <w:szCs w:val="24"/>
          <w:lang w:eastAsia="lt-LT"/>
        </w:rPr>
        <w:t xml:space="preserve"> teismo ekspertų veikla priskirtina teisėsaugos sričiai, vis tik </w:t>
      </w:r>
      <w:r w:rsidR="00E55500" w:rsidRPr="00A4457D">
        <w:rPr>
          <w:color w:val="000000" w:themeColor="text1"/>
          <w:szCs w:val="24"/>
          <w:lang w:eastAsia="lt-LT"/>
        </w:rPr>
        <w:t xml:space="preserve">vidutinis </w:t>
      </w:r>
      <w:r w:rsidR="000934D7" w:rsidRPr="00A4457D">
        <w:rPr>
          <w:color w:val="000000" w:themeColor="text1"/>
          <w:szCs w:val="24"/>
          <w:lang w:eastAsia="lt-LT"/>
        </w:rPr>
        <w:t xml:space="preserve">teismo eksperto darbo užmokestis </w:t>
      </w:r>
      <w:r w:rsidR="00B33B27" w:rsidRPr="00A4457D">
        <w:rPr>
          <w:color w:val="000000" w:themeColor="text1"/>
          <w:szCs w:val="24"/>
          <w:lang w:eastAsia="lt-LT"/>
        </w:rPr>
        <w:t>202</w:t>
      </w:r>
      <w:r w:rsidR="00D263B8" w:rsidRPr="00A4457D">
        <w:rPr>
          <w:color w:val="000000" w:themeColor="text1"/>
          <w:szCs w:val="24"/>
          <w:lang w:eastAsia="lt-LT"/>
        </w:rPr>
        <w:t>5</w:t>
      </w:r>
      <w:r w:rsidR="00B33B27" w:rsidRPr="00A4457D">
        <w:rPr>
          <w:color w:val="000000" w:themeColor="text1"/>
          <w:szCs w:val="24"/>
          <w:lang w:eastAsia="lt-LT"/>
        </w:rPr>
        <w:t xml:space="preserve"> m. </w:t>
      </w:r>
      <w:r w:rsidR="000934D7" w:rsidRPr="00A4457D">
        <w:rPr>
          <w:color w:val="000000" w:themeColor="text1"/>
          <w:szCs w:val="24"/>
          <w:lang w:eastAsia="lt-LT"/>
        </w:rPr>
        <w:t>teismo ekspertizės įstaigose (</w:t>
      </w:r>
      <w:r w:rsidR="00E55500" w:rsidRPr="00A4457D">
        <w:rPr>
          <w:color w:val="000000" w:themeColor="text1"/>
          <w:szCs w:val="24"/>
        </w:rPr>
        <w:t xml:space="preserve">GTC ~ </w:t>
      </w:r>
      <w:r w:rsidR="00D263B8" w:rsidRPr="00A4457D">
        <w:rPr>
          <w:color w:val="000000" w:themeColor="text1"/>
          <w:szCs w:val="24"/>
        </w:rPr>
        <w:t>3245</w:t>
      </w:r>
      <w:r w:rsidR="00E55500" w:rsidRPr="00A4457D">
        <w:rPr>
          <w:color w:val="000000" w:themeColor="text1"/>
          <w:szCs w:val="24"/>
        </w:rPr>
        <w:t>, KT</w:t>
      </w:r>
      <w:r w:rsidR="00E64641" w:rsidRPr="00A4457D">
        <w:rPr>
          <w:color w:val="000000" w:themeColor="text1"/>
          <w:szCs w:val="24"/>
        </w:rPr>
        <w:t>V</w:t>
      </w:r>
      <w:r w:rsidR="00E55500" w:rsidRPr="00A4457D">
        <w:rPr>
          <w:color w:val="000000" w:themeColor="text1"/>
          <w:szCs w:val="24"/>
        </w:rPr>
        <w:t xml:space="preserve"> ~</w:t>
      </w:r>
      <w:r w:rsidR="00D263B8" w:rsidRPr="00A4457D">
        <w:rPr>
          <w:color w:val="000000" w:themeColor="text1"/>
          <w:szCs w:val="24"/>
        </w:rPr>
        <w:t>2 723</w:t>
      </w:r>
      <w:r w:rsidR="00E55500" w:rsidRPr="00A4457D">
        <w:rPr>
          <w:color w:val="000000" w:themeColor="text1"/>
          <w:szCs w:val="24"/>
        </w:rPr>
        <w:t xml:space="preserve">, LTEC ~ </w:t>
      </w:r>
      <w:r w:rsidR="00D263B8" w:rsidRPr="00A4457D">
        <w:rPr>
          <w:color w:val="000000" w:themeColor="text1"/>
          <w:szCs w:val="24"/>
        </w:rPr>
        <w:t>2 727</w:t>
      </w:r>
      <w:r w:rsidR="00E55500" w:rsidRPr="00A4457D">
        <w:rPr>
          <w:color w:val="000000" w:themeColor="text1"/>
          <w:szCs w:val="24"/>
        </w:rPr>
        <w:t xml:space="preserve">, </w:t>
      </w:r>
      <w:r w:rsidR="00E55500" w:rsidRPr="00A4457D">
        <w:rPr>
          <w:color w:val="000000" w:themeColor="text1"/>
          <w:szCs w:val="24"/>
          <w:lang w:eastAsia="en-GB"/>
        </w:rPr>
        <w:t xml:space="preserve">VTMT ‒ </w:t>
      </w:r>
      <w:r w:rsidR="00D263B8" w:rsidRPr="00A4457D">
        <w:rPr>
          <w:color w:val="000000" w:themeColor="text1"/>
          <w:szCs w:val="24"/>
        </w:rPr>
        <w:t>5 338</w:t>
      </w:r>
      <w:r w:rsidR="00E55500" w:rsidRPr="00A4457D">
        <w:rPr>
          <w:color w:val="000000" w:themeColor="text1"/>
          <w:szCs w:val="24"/>
          <w:lang w:eastAsia="en-GB"/>
        </w:rPr>
        <w:t xml:space="preserve">, VTPT </w:t>
      </w:r>
      <w:r w:rsidR="000934D7" w:rsidRPr="00A4457D">
        <w:rPr>
          <w:color w:val="000000" w:themeColor="text1"/>
          <w:szCs w:val="24"/>
          <w:lang w:eastAsia="lt-LT"/>
        </w:rPr>
        <w:t xml:space="preserve">~ </w:t>
      </w:r>
      <w:r w:rsidR="00D263B8" w:rsidRPr="00A4457D">
        <w:rPr>
          <w:color w:val="000000" w:themeColor="text1"/>
          <w:szCs w:val="24"/>
          <w:lang w:eastAsia="lt-LT"/>
        </w:rPr>
        <w:t>4</w:t>
      </w:r>
      <w:r w:rsidR="00B86C41">
        <w:rPr>
          <w:color w:val="000000" w:themeColor="text1"/>
          <w:szCs w:val="24"/>
        </w:rPr>
        <w:t> </w:t>
      </w:r>
      <w:r w:rsidR="00D263B8" w:rsidRPr="00A4457D">
        <w:rPr>
          <w:color w:val="000000" w:themeColor="text1"/>
          <w:szCs w:val="24"/>
        </w:rPr>
        <w:t>128</w:t>
      </w:r>
      <w:r w:rsidR="00B86C41">
        <w:rPr>
          <w:color w:val="000000" w:themeColor="text1"/>
          <w:szCs w:val="24"/>
        </w:rPr>
        <w:t xml:space="preserve"> </w:t>
      </w:r>
      <w:r w:rsidR="000934D7" w:rsidRPr="00A4457D">
        <w:rPr>
          <w:color w:val="000000" w:themeColor="text1"/>
          <w:szCs w:val="24"/>
          <w:lang w:eastAsia="lt-LT"/>
        </w:rPr>
        <w:t xml:space="preserve">eurų bruto) yra mažesnis palyginus tiek su </w:t>
      </w:r>
      <w:r w:rsidR="00483D1E" w:rsidRPr="00A4457D">
        <w:rPr>
          <w:color w:val="000000" w:themeColor="text1"/>
          <w:szCs w:val="24"/>
          <w:lang w:eastAsia="lt-LT"/>
        </w:rPr>
        <w:t xml:space="preserve">teismuose ir </w:t>
      </w:r>
      <w:r w:rsidR="000934D7" w:rsidRPr="00A4457D">
        <w:rPr>
          <w:color w:val="000000" w:themeColor="text1"/>
          <w:szCs w:val="24"/>
          <w:lang w:eastAsia="lt-LT"/>
        </w:rPr>
        <w:t>teisėsaugos srityje dirbančių specialistų (p</w:t>
      </w:r>
      <w:r w:rsidR="00A41C01" w:rsidRPr="00A4457D">
        <w:rPr>
          <w:color w:val="000000" w:themeColor="text1"/>
          <w:szCs w:val="24"/>
          <w:lang w:eastAsia="lt-LT"/>
        </w:rPr>
        <w:t>avyzdžiui</w:t>
      </w:r>
      <w:r w:rsidR="000934D7" w:rsidRPr="00A4457D">
        <w:rPr>
          <w:color w:val="000000" w:themeColor="text1"/>
          <w:szCs w:val="24"/>
          <w:lang w:eastAsia="lt-LT"/>
        </w:rPr>
        <w:t xml:space="preserve">, </w:t>
      </w:r>
      <w:r w:rsidR="00483D1E" w:rsidRPr="00A4457D">
        <w:rPr>
          <w:color w:val="000000" w:themeColor="text1"/>
          <w:szCs w:val="24"/>
          <w:lang w:eastAsia="lt-LT"/>
        </w:rPr>
        <w:t xml:space="preserve">Generalinės prokuratūros </w:t>
      </w:r>
      <w:r w:rsidR="000934D7" w:rsidRPr="00A4457D">
        <w:rPr>
          <w:color w:val="000000" w:themeColor="text1"/>
          <w:szCs w:val="24"/>
          <w:lang w:eastAsia="lt-LT"/>
        </w:rPr>
        <w:t xml:space="preserve">prokuroro vidutinis darbo užmokestis </w:t>
      </w:r>
      <w:r w:rsidR="00483D1E" w:rsidRPr="00A4457D">
        <w:rPr>
          <w:color w:val="000000" w:themeColor="text1"/>
          <w:szCs w:val="24"/>
          <w:lang w:eastAsia="lt-LT"/>
        </w:rPr>
        <w:t>202</w:t>
      </w:r>
      <w:r w:rsidR="00D263B8" w:rsidRPr="00A4457D">
        <w:rPr>
          <w:color w:val="000000" w:themeColor="text1"/>
          <w:szCs w:val="24"/>
          <w:lang w:eastAsia="lt-LT"/>
        </w:rPr>
        <w:t>5</w:t>
      </w:r>
      <w:r w:rsidR="00483D1E" w:rsidRPr="00A4457D">
        <w:rPr>
          <w:color w:val="000000" w:themeColor="text1"/>
          <w:szCs w:val="24"/>
          <w:lang w:eastAsia="lt-LT"/>
        </w:rPr>
        <w:t xml:space="preserve"> m. </w:t>
      </w:r>
      <w:r w:rsidR="000934D7" w:rsidRPr="00A4457D">
        <w:rPr>
          <w:color w:val="000000" w:themeColor="text1"/>
          <w:szCs w:val="24"/>
          <w:lang w:eastAsia="lt-LT"/>
        </w:rPr>
        <w:t>siek</w:t>
      </w:r>
      <w:r w:rsidR="00483D1E" w:rsidRPr="00A4457D">
        <w:rPr>
          <w:color w:val="000000" w:themeColor="text1"/>
          <w:szCs w:val="24"/>
          <w:lang w:eastAsia="lt-LT"/>
        </w:rPr>
        <w:t>ė</w:t>
      </w:r>
      <w:r w:rsidR="000934D7" w:rsidRPr="00A4457D">
        <w:rPr>
          <w:color w:val="000000" w:themeColor="text1"/>
          <w:szCs w:val="24"/>
          <w:lang w:eastAsia="lt-LT"/>
        </w:rPr>
        <w:t xml:space="preserve"> apie </w:t>
      </w:r>
      <w:r w:rsidR="00B86C41" w:rsidRPr="00B86C41">
        <w:rPr>
          <w:color w:val="000000" w:themeColor="text1"/>
          <w:szCs w:val="24"/>
          <w:lang w:eastAsia="lt-LT"/>
        </w:rPr>
        <w:t>7874</w:t>
      </w:r>
      <w:r w:rsidR="00483D1E" w:rsidRPr="00A4457D">
        <w:rPr>
          <w:color w:val="000000" w:themeColor="text1"/>
          <w:szCs w:val="24"/>
          <w:lang w:eastAsia="lt-LT"/>
        </w:rPr>
        <w:t xml:space="preserve">, apygardos prokuroro ‒ </w:t>
      </w:r>
      <w:r w:rsidR="00B86C41" w:rsidRPr="00B86C41">
        <w:rPr>
          <w:color w:val="000000" w:themeColor="text1"/>
          <w:szCs w:val="24"/>
          <w:lang w:eastAsia="lt-LT"/>
        </w:rPr>
        <w:t>5884</w:t>
      </w:r>
      <w:r w:rsidR="00483D1E" w:rsidRPr="00A4457D">
        <w:rPr>
          <w:color w:val="000000" w:themeColor="text1"/>
          <w:szCs w:val="24"/>
          <w:lang w:eastAsia="lt-LT"/>
        </w:rPr>
        <w:t xml:space="preserve"> </w:t>
      </w:r>
      <w:r w:rsidR="000934D7" w:rsidRPr="00A4457D">
        <w:rPr>
          <w:color w:val="000000" w:themeColor="text1"/>
          <w:szCs w:val="24"/>
          <w:lang w:eastAsia="lt-LT"/>
        </w:rPr>
        <w:t>eurų</w:t>
      </w:r>
      <w:r w:rsidR="00B33B27" w:rsidRPr="00A4457D">
        <w:rPr>
          <w:color w:val="000000" w:themeColor="text1"/>
          <w:szCs w:val="24"/>
          <w:lang w:eastAsia="lt-LT"/>
        </w:rPr>
        <w:t xml:space="preserve"> bruto</w:t>
      </w:r>
      <w:r w:rsidR="000934D7" w:rsidRPr="00A4457D">
        <w:rPr>
          <w:color w:val="000000" w:themeColor="text1"/>
          <w:szCs w:val="24"/>
          <w:lang w:eastAsia="lt-LT"/>
        </w:rPr>
        <w:t xml:space="preserve">, o apylinkės teismo teisėjo − apie </w:t>
      </w:r>
      <w:r w:rsidR="00C856AB">
        <w:rPr>
          <w:color w:val="000000" w:themeColor="text1"/>
          <w:szCs w:val="24"/>
          <w:lang w:eastAsia="lt-LT"/>
        </w:rPr>
        <w:t xml:space="preserve">6284 </w:t>
      </w:r>
      <w:r w:rsidR="000934D7" w:rsidRPr="00A4457D">
        <w:rPr>
          <w:color w:val="000000" w:themeColor="text1"/>
          <w:szCs w:val="24"/>
          <w:lang w:eastAsia="lt-LT"/>
        </w:rPr>
        <w:t>eurų bruto</w:t>
      </w:r>
      <w:r w:rsidR="00F8459A" w:rsidRPr="00A4457D">
        <w:rPr>
          <w:color w:val="000000" w:themeColor="text1"/>
          <w:szCs w:val="24"/>
          <w:lang w:eastAsia="lt-LT"/>
        </w:rPr>
        <w:t>/mėn.</w:t>
      </w:r>
      <w:r w:rsidR="000934D7" w:rsidRPr="00A4457D">
        <w:rPr>
          <w:color w:val="000000" w:themeColor="text1"/>
          <w:szCs w:val="24"/>
          <w:lang w:eastAsia="lt-LT"/>
        </w:rPr>
        <w:t>) atlyginimais, taip pat ir su privačių teismo ekspertų pajamomis (2 000 – 4 000 eurų už ekspertinį tyrimą)</w:t>
      </w:r>
      <w:r w:rsidR="000C59DF">
        <w:rPr>
          <w:color w:val="000000" w:themeColor="text1"/>
          <w:szCs w:val="24"/>
          <w:lang w:eastAsia="lt-LT"/>
        </w:rPr>
        <w:t xml:space="preserve">. </w:t>
      </w:r>
      <w:r w:rsidR="000934D7" w:rsidRPr="00A4457D">
        <w:rPr>
          <w:color w:val="000000" w:themeColor="text1"/>
          <w:szCs w:val="24"/>
          <w:lang w:eastAsia="lt-LT"/>
        </w:rPr>
        <w:t>Taigi</w:t>
      </w:r>
      <w:r w:rsidR="00E8108E">
        <w:rPr>
          <w:color w:val="000000" w:themeColor="text1"/>
          <w:szCs w:val="24"/>
          <w:lang w:eastAsia="lt-LT"/>
        </w:rPr>
        <w:t>,</w:t>
      </w:r>
      <w:r w:rsidR="000934D7" w:rsidRPr="00A4457D">
        <w:rPr>
          <w:color w:val="000000" w:themeColor="text1"/>
          <w:szCs w:val="24"/>
          <w:lang w:eastAsia="lt-LT"/>
        </w:rPr>
        <w:t xml:space="preserve"> nesant vieningos atlyginimų sistemos, susidaro ypač dideli atlyginimų skirtumai tarp teisėsaugos specialistų atlyginimų</w:t>
      </w:r>
      <w:r w:rsidR="00B03E44">
        <w:rPr>
          <w:color w:val="000000" w:themeColor="text1"/>
          <w:szCs w:val="24"/>
          <w:lang w:eastAsia="lt-LT"/>
        </w:rPr>
        <w:t xml:space="preserve">. </w:t>
      </w:r>
    </w:p>
    <w:p w14:paraId="2DCF40DA" w14:textId="77777777" w:rsidR="00546F3E" w:rsidRPr="00546F3E" w:rsidRDefault="00717A76" w:rsidP="00546F3E">
      <w:pPr>
        <w:tabs>
          <w:tab w:val="left" w:pos="1134"/>
        </w:tabs>
        <w:ind w:firstLine="709"/>
        <w:jc w:val="both"/>
        <w:rPr>
          <w:color w:val="000000" w:themeColor="text1"/>
          <w:szCs w:val="24"/>
          <w:lang w:eastAsia="en-GB"/>
        </w:rPr>
      </w:pPr>
      <w:r w:rsidRPr="00A4457D">
        <w:rPr>
          <w:color w:val="000000" w:themeColor="text1"/>
          <w:szCs w:val="24"/>
          <w:lang w:eastAsia="lt-LT"/>
        </w:rPr>
        <w:t>Nors</w:t>
      </w:r>
      <w:r w:rsidR="005F4C0C" w:rsidRPr="00A4457D">
        <w:rPr>
          <w:color w:val="000000" w:themeColor="text1"/>
          <w:szCs w:val="24"/>
        </w:rPr>
        <w:t xml:space="preserve"> </w:t>
      </w:r>
      <w:r w:rsidR="00894535" w:rsidRPr="00A4457D">
        <w:rPr>
          <w:color w:val="000000" w:themeColor="text1"/>
          <w:szCs w:val="24"/>
        </w:rPr>
        <w:t>VTPT dirbantiems teismo ekspertams</w:t>
      </w:r>
      <w:r w:rsidR="005F4C0C" w:rsidRPr="00A4457D">
        <w:rPr>
          <w:color w:val="000000" w:themeColor="text1"/>
          <w:szCs w:val="24"/>
        </w:rPr>
        <w:t xml:space="preserve"> galimas pareiginės algos pastoviosios dalies koeficiento didinimas iki 100 procentų (</w:t>
      </w:r>
      <w:r w:rsidR="00A33716" w:rsidRPr="00A4457D">
        <w:rPr>
          <w:color w:val="000000" w:themeColor="text1"/>
          <w:szCs w:val="24"/>
        </w:rPr>
        <w:t>teismo medicinos</w:t>
      </w:r>
      <w:r w:rsidR="00995A6D" w:rsidRPr="00A4457D">
        <w:rPr>
          <w:color w:val="000000" w:themeColor="text1"/>
          <w:szCs w:val="24"/>
        </w:rPr>
        <w:t xml:space="preserve">, </w:t>
      </w:r>
      <w:r w:rsidR="005F4C0C" w:rsidRPr="00A4457D">
        <w:rPr>
          <w:color w:val="000000" w:themeColor="text1"/>
          <w:szCs w:val="24"/>
        </w:rPr>
        <w:t>teismo psichiatrų</w:t>
      </w:r>
      <w:r w:rsidR="00894535" w:rsidRPr="00A4457D">
        <w:rPr>
          <w:color w:val="000000" w:themeColor="text1"/>
          <w:szCs w:val="24"/>
          <w:lang w:eastAsia="en-GB"/>
        </w:rPr>
        <w:t xml:space="preserve"> ir</w:t>
      </w:r>
      <w:r w:rsidR="005F4C0C" w:rsidRPr="00A4457D">
        <w:rPr>
          <w:color w:val="000000" w:themeColor="text1"/>
          <w:szCs w:val="24"/>
          <w:lang w:eastAsia="en-GB"/>
        </w:rPr>
        <w:t xml:space="preserve"> teismo psichologų ekspertų profesijos yra įtrauktos į Atskirų profesijų, kurių darbuotojų trūksta Lietuvos Respublikos valstybės ir savivaldybių įstaigose sąrašą, patvirtintą Vyriausybės 2018 m. lapkričio 28 d. nutarimu Nr. 1177)</w:t>
      </w:r>
      <w:r w:rsidRPr="00A4457D">
        <w:rPr>
          <w:color w:val="000000" w:themeColor="text1"/>
          <w:szCs w:val="24"/>
          <w:lang w:eastAsia="en-GB"/>
        </w:rPr>
        <w:t>, tačiau</w:t>
      </w:r>
      <w:r w:rsidR="00D263B8" w:rsidRPr="00A4457D">
        <w:rPr>
          <w:color w:val="000000" w:themeColor="text1"/>
          <w:szCs w:val="24"/>
          <w:lang w:eastAsia="en-GB"/>
        </w:rPr>
        <w:t xml:space="preserve"> VTPT</w:t>
      </w:r>
      <w:r w:rsidR="00546F3E">
        <w:rPr>
          <w:color w:val="000000" w:themeColor="text1"/>
          <w:szCs w:val="24"/>
          <w:lang w:eastAsia="en-GB"/>
        </w:rPr>
        <w:t xml:space="preserve"> </w:t>
      </w:r>
      <w:r w:rsidR="00546F3E" w:rsidRPr="00546F3E">
        <w:rPr>
          <w:color w:val="000000" w:themeColor="text1"/>
          <w:szCs w:val="24"/>
          <w:lang w:eastAsia="en-GB"/>
        </w:rPr>
        <w:t xml:space="preserve">2025 ir 2026 m. teismo ekspertams </w:t>
      </w:r>
      <w:r w:rsidR="00546F3E" w:rsidRPr="00A4457D">
        <w:rPr>
          <w:color w:val="000000" w:themeColor="text1"/>
          <w:szCs w:val="24"/>
        </w:rPr>
        <w:t xml:space="preserve">pareiginės algos pastoviosios dalies </w:t>
      </w:r>
      <w:r w:rsidR="00546F3E" w:rsidRPr="00546F3E">
        <w:rPr>
          <w:color w:val="000000" w:themeColor="text1"/>
          <w:szCs w:val="24"/>
          <w:lang w:eastAsia="en-GB"/>
        </w:rPr>
        <w:t xml:space="preserve">koeficientai nebuvo </w:t>
      </w:r>
      <w:r w:rsidR="00546F3E">
        <w:rPr>
          <w:color w:val="000000" w:themeColor="text1"/>
          <w:szCs w:val="24"/>
          <w:lang w:eastAsia="en-GB"/>
        </w:rPr>
        <w:t xml:space="preserve">didinami, </w:t>
      </w:r>
      <w:r w:rsidR="00546F3E" w:rsidRPr="00546F3E">
        <w:rPr>
          <w:color w:val="000000" w:themeColor="text1"/>
          <w:szCs w:val="24"/>
          <w:lang w:eastAsia="en-GB"/>
        </w:rPr>
        <w:t>nes įstaiga negavo papildomo finansavimo.</w:t>
      </w:r>
      <w:r w:rsidR="00546F3E">
        <w:rPr>
          <w:color w:val="000000" w:themeColor="text1"/>
          <w:szCs w:val="24"/>
          <w:lang w:eastAsia="en-GB"/>
        </w:rPr>
        <w:t xml:space="preserve"> Vidutinio darbo užmokesčio dydis</w:t>
      </w:r>
      <w:r w:rsidR="00546F3E" w:rsidRPr="00546F3E">
        <w:rPr>
          <w:color w:val="000000" w:themeColor="text1"/>
          <w:szCs w:val="24"/>
          <w:lang w:eastAsia="en-GB"/>
        </w:rPr>
        <w:t xml:space="preserve"> pasikeitė dėl pareiginės algos bazinio dydžio kėlimo ir priemokų skyrimo už įprastą darbo krūvį viršijančią veiklą, kai yra padidėjęs darbų mastas atliekant pareigybės aprašyme nustatytas funkcijas neviršijant nustatytos darbo laiko trukmės.</w:t>
      </w:r>
    </w:p>
    <w:p w14:paraId="02F7B7DA" w14:textId="77777777" w:rsidR="00894535" w:rsidRPr="00A4457D" w:rsidRDefault="00432121" w:rsidP="005F4C0C">
      <w:pPr>
        <w:tabs>
          <w:tab w:val="left" w:pos="1134"/>
        </w:tabs>
        <w:ind w:firstLine="709"/>
        <w:jc w:val="both"/>
        <w:rPr>
          <w:color w:val="000000" w:themeColor="text1"/>
          <w:szCs w:val="24"/>
        </w:rPr>
      </w:pPr>
      <w:r w:rsidRPr="00A4457D">
        <w:rPr>
          <w:color w:val="000000" w:themeColor="text1"/>
          <w:szCs w:val="24"/>
        </w:rPr>
        <w:t xml:space="preserve">Be kita ko, pasikeitus </w:t>
      </w:r>
      <w:r w:rsidRPr="006D1146">
        <w:rPr>
          <w:color w:val="000000" w:themeColor="text1"/>
          <w:szCs w:val="24"/>
        </w:rPr>
        <w:t xml:space="preserve">Lietuvos Respublikos </w:t>
      </w:r>
      <w:r w:rsidR="004D00E0" w:rsidRPr="006D1146">
        <w:rPr>
          <w:color w:val="000000" w:themeColor="text1"/>
          <w:szCs w:val="24"/>
        </w:rPr>
        <w:t>v</w:t>
      </w:r>
      <w:r w:rsidRPr="006D1146">
        <w:rPr>
          <w:color w:val="000000" w:themeColor="text1"/>
          <w:szCs w:val="24"/>
        </w:rPr>
        <w:t>alstybės ir savivaldybių įstaigų darbuotojų darbo apmokėjimo ir komisijų narių atlygio už darbą įstatymo</w:t>
      </w:r>
      <w:r w:rsidRPr="00A4457D">
        <w:rPr>
          <w:color w:val="000000" w:themeColor="text1"/>
          <w:szCs w:val="24"/>
        </w:rPr>
        <w:t xml:space="preserve"> 7 straipsnio 8 dalies </w:t>
      </w:r>
      <w:r w:rsidR="00341E39" w:rsidRPr="00A4457D">
        <w:rPr>
          <w:color w:val="000000" w:themeColor="text1"/>
          <w:szCs w:val="24"/>
        </w:rPr>
        <w:t>reglamentavimui</w:t>
      </w:r>
      <w:r w:rsidRPr="00A4457D">
        <w:rPr>
          <w:color w:val="000000" w:themeColor="text1"/>
          <w:szCs w:val="24"/>
        </w:rPr>
        <w:t xml:space="preserve"> (nuo </w:t>
      </w:r>
      <w:r w:rsidRPr="00A4457D">
        <w:rPr>
          <w:i/>
          <w:iCs/>
          <w:color w:val="000000" w:themeColor="text1"/>
          <w:szCs w:val="24"/>
          <w:lang w:eastAsia="lt-LT"/>
        </w:rPr>
        <w:t>2020 m gruodžio 29 d.)</w:t>
      </w:r>
      <w:r w:rsidRPr="00A4457D">
        <w:rPr>
          <w:color w:val="000000" w:themeColor="text1"/>
          <w:szCs w:val="24"/>
        </w:rPr>
        <w:t>, suprastėjo ir teismo ekspertų, dirbančių pagal darbo sutartis, užmokesčio didinimo</w:t>
      </w:r>
      <w:r w:rsidR="006544A2" w:rsidRPr="00A4457D">
        <w:rPr>
          <w:color w:val="000000" w:themeColor="text1"/>
          <w:szCs w:val="24"/>
        </w:rPr>
        <w:t xml:space="preserve"> galimybės, nes neliko nuostatos, kad gali būti didinamas pareiginės algos pastoviosios dalies koeficientas iki 100 procentų </w:t>
      </w:r>
      <w:r w:rsidRPr="00A4457D">
        <w:rPr>
          <w:color w:val="000000" w:themeColor="text1"/>
          <w:szCs w:val="24"/>
        </w:rPr>
        <w:t xml:space="preserve">darbuotojams pagal aukštas kvalifikacines kategorijas, nustatytas pagal tam tikrai darbuotojų grupei keliamus kvalifikacinius reikalavimus. </w:t>
      </w:r>
    </w:p>
    <w:p w14:paraId="7454D2B3" w14:textId="77777777" w:rsidR="001A26AD" w:rsidRPr="00A4457D" w:rsidRDefault="00894535" w:rsidP="005F4C0C">
      <w:pPr>
        <w:tabs>
          <w:tab w:val="left" w:pos="1134"/>
        </w:tabs>
        <w:ind w:firstLine="709"/>
        <w:jc w:val="both"/>
        <w:rPr>
          <w:color w:val="000000" w:themeColor="text1"/>
          <w:szCs w:val="24"/>
        </w:rPr>
      </w:pPr>
      <w:r w:rsidRPr="00A4457D">
        <w:rPr>
          <w:color w:val="000000" w:themeColor="text1"/>
          <w:szCs w:val="24"/>
        </w:rPr>
        <w:t>Ypač svarbu užtikrinti p</w:t>
      </w:r>
      <w:r w:rsidR="00A44C74" w:rsidRPr="00A4457D">
        <w:rPr>
          <w:color w:val="000000" w:themeColor="text1"/>
          <w:szCs w:val="24"/>
        </w:rPr>
        <w:t>akankam</w:t>
      </w:r>
      <w:r w:rsidRPr="00A4457D">
        <w:rPr>
          <w:color w:val="000000" w:themeColor="text1"/>
          <w:szCs w:val="24"/>
        </w:rPr>
        <w:t>ą</w:t>
      </w:r>
      <w:r w:rsidR="00A44C74" w:rsidRPr="00A4457D">
        <w:rPr>
          <w:color w:val="000000" w:themeColor="text1"/>
          <w:szCs w:val="24"/>
        </w:rPr>
        <w:t xml:space="preserve"> </w:t>
      </w:r>
      <w:bookmarkStart w:id="2" w:name="_Hlk135749174"/>
      <w:r w:rsidRPr="00A4457D">
        <w:rPr>
          <w:color w:val="000000" w:themeColor="text1"/>
          <w:szCs w:val="24"/>
        </w:rPr>
        <w:t xml:space="preserve">teismo psichiatrijos </w:t>
      </w:r>
      <w:bookmarkEnd w:id="2"/>
      <w:r w:rsidR="00A44C74" w:rsidRPr="00A4457D">
        <w:rPr>
          <w:color w:val="000000" w:themeColor="text1"/>
          <w:szCs w:val="24"/>
        </w:rPr>
        <w:t>ekspertų skaiči</w:t>
      </w:r>
      <w:r w:rsidRPr="00A4457D">
        <w:rPr>
          <w:color w:val="000000" w:themeColor="text1"/>
          <w:szCs w:val="24"/>
        </w:rPr>
        <w:t xml:space="preserve">ų, </w:t>
      </w:r>
      <w:r w:rsidR="00A44C74" w:rsidRPr="00A4457D">
        <w:rPr>
          <w:color w:val="000000" w:themeColor="text1"/>
          <w:szCs w:val="24"/>
        </w:rPr>
        <w:t xml:space="preserve">nes </w:t>
      </w:r>
      <w:r w:rsidRPr="00A4457D">
        <w:rPr>
          <w:color w:val="000000" w:themeColor="text1"/>
          <w:szCs w:val="24"/>
        </w:rPr>
        <w:t xml:space="preserve">teismo psichiatrijos </w:t>
      </w:r>
      <w:r w:rsidR="00A44C74" w:rsidRPr="00A4457D">
        <w:rPr>
          <w:color w:val="000000" w:themeColor="text1"/>
          <w:szCs w:val="24"/>
        </w:rPr>
        <w:t>ekspertini</w:t>
      </w:r>
      <w:r w:rsidRPr="00A4457D">
        <w:rPr>
          <w:color w:val="000000" w:themeColor="text1"/>
          <w:szCs w:val="24"/>
        </w:rPr>
        <w:t>ai</w:t>
      </w:r>
      <w:r w:rsidR="00A44C74" w:rsidRPr="00A4457D">
        <w:rPr>
          <w:color w:val="000000" w:themeColor="text1"/>
          <w:szCs w:val="24"/>
        </w:rPr>
        <w:t xml:space="preserve"> tyrim</w:t>
      </w:r>
      <w:r w:rsidRPr="00A4457D">
        <w:rPr>
          <w:color w:val="000000" w:themeColor="text1"/>
          <w:szCs w:val="24"/>
        </w:rPr>
        <w:t>ai</w:t>
      </w:r>
      <w:r w:rsidR="00A44C74" w:rsidRPr="00A4457D">
        <w:rPr>
          <w:color w:val="000000" w:themeColor="text1"/>
          <w:szCs w:val="24"/>
        </w:rPr>
        <w:t xml:space="preserve"> atlieka</w:t>
      </w:r>
      <w:r w:rsidRPr="00A4457D">
        <w:rPr>
          <w:color w:val="000000" w:themeColor="text1"/>
          <w:szCs w:val="24"/>
        </w:rPr>
        <w:t>mi</w:t>
      </w:r>
      <w:r w:rsidR="00A44C74" w:rsidRPr="00A4457D">
        <w:rPr>
          <w:color w:val="000000" w:themeColor="text1"/>
          <w:szCs w:val="24"/>
        </w:rPr>
        <w:t xml:space="preserve"> tik teismo ekspert</w:t>
      </w:r>
      <w:r w:rsidRPr="00A4457D">
        <w:rPr>
          <w:color w:val="000000" w:themeColor="text1"/>
          <w:szCs w:val="24"/>
        </w:rPr>
        <w:t>ų</w:t>
      </w:r>
      <w:r w:rsidR="00A44C74" w:rsidRPr="00A4457D">
        <w:rPr>
          <w:color w:val="000000" w:themeColor="text1"/>
          <w:szCs w:val="24"/>
        </w:rPr>
        <w:t>, nenaudojant technologijų, kurios galėt</w:t>
      </w:r>
      <w:r w:rsidR="00445817" w:rsidRPr="00A4457D">
        <w:rPr>
          <w:color w:val="000000" w:themeColor="text1"/>
          <w:szCs w:val="24"/>
        </w:rPr>
        <w:t>ų</w:t>
      </w:r>
      <w:r w:rsidR="00A44C74" w:rsidRPr="00A4457D">
        <w:rPr>
          <w:color w:val="000000" w:themeColor="text1"/>
          <w:szCs w:val="24"/>
        </w:rPr>
        <w:t xml:space="preserve"> įtakoti </w:t>
      </w:r>
      <w:r w:rsidR="00445817" w:rsidRPr="00A4457D">
        <w:rPr>
          <w:color w:val="000000" w:themeColor="text1"/>
          <w:szCs w:val="24"/>
        </w:rPr>
        <w:t xml:space="preserve">trumpesnius </w:t>
      </w:r>
      <w:r w:rsidR="00A44C74" w:rsidRPr="00A4457D">
        <w:rPr>
          <w:color w:val="000000" w:themeColor="text1"/>
          <w:szCs w:val="24"/>
        </w:rPr>
        <w:t xml:space="preserve">ekspertinių tyrimų terminus. </w:t>
      </w:r>
      <w:r w:rsidR="00445817" w:rsidRPr="00A4457D">
        <w:rPr>
          <w:color w:val="000000" w:themeColor="text1"/>
          <w:szCs w:val="24"/>
        </w:rPr>
        <w:t>VTPT teigimu, nepadidinus teismo psichiatr</w:t>
      </w:r>
      <w:r w:rsidRPr="00A4457D">
        <w:rPr>
          <w:color w:val="000000" w:themeColor="text1"/>
          <w:szCs w:val="24"/>
        </w:rPr>
        <w:t>ijos</w:t>
      </w:r>
      <w:r w:rsidR="00445817" w:rsidRPr="00A4457D">
        <w:rPr>
          <w:color w:val="000000" w:themeColor="text1"/>
          <w:szCs w:val="24"/>
        </w:rPr>
        <w:t xml:space="preserve"> ekspertų darbo užmokesčio, VTPT negalėjo įdarbinti reikiamų specialistų dėl nekonkurencingo, lyginant su viešosiomis sveikatos priežiūros įstaigomis, gydytojų psichiatrų darbo užmokesčio, todėl šiuo metu VTPT turi neužimtų teismo psichiatr</w:t>
      </w:r>
      <w:r w:rsidRPr="00A4457D">
        <w:rPr>
          <w:color w:val="000000" w:themeColor="text1"/>
          <w:szCs w:val="24"/>
        </w:rPr>
        <w:t>ijos</w:t>
      </w:r>
      <w:r w:rsidR="00445817" w:rsidRPr="00A4457D">
        <w:rPr>
          <w:color w:val="000000" w:themeColor="text1"/>
          <w:szCs w:val="24"/>
        </w:rPr>
        <w:t xml:space="preserve"> ekspertų pareigybių. Ši priežastis ir nulemia, kad yra susiformavusios </w:t>
      </w:r>
      <w:r w:rsidR="00716CA1" w:rsidRPr="00A4457D">
        <w:rPr>
          <w:color w:val="000000" w:themeColor="text1"/>
          <w:szCs w:val="24"/>
        </w:rPr>
        <w:t xml:space="preserve">suaugusių asmenų </w:t>
      </w:r>
      <w:r w:rsidR="00FB6708" w:rsidRPr="00A4457D">
        <w:rPr>
          <w:color w:val="000000" w:themeColor="text1"/>
          <w:szCs w:val="24"/>
        </w:rPr>
        <w:t xml:space="preserve">teismo psichiatrijos </w:t>
      </w:r>
      <w:r w:rsidR="00445817" w:rsidRPr="00A4457D">
        <w:rPr>
          <w:color w:val="000000" w:themeColor="text1"/>
          <w:szCs w:val="24"/>
        </w:rPr>
        <w:t>ekspertinių tyrimų laukimo eilės</w:t>
      </w:r>
      <w:r w:rsidR="00A270B5" w:rsidRPr="00A4457D">
        <w:rPr>
          <w:color w:val="000000" w:themeColor="text1"/>
          <w:szCs w:val="24"/>
        </w:rPr>
        <w:t>.</w:t>
      </w:r>
    </w:p>
    <w:p w14:paraId="7524192F" w14:textId="77777777" w:rsidR="00A44C74" w:rsidRPr="00A4457D" w:rsidRDefault="00716CA1" w:rsidP="005F4C0C">
      <w:pPr>
        <w:tabs>
          <w:tab w:val="left" w:pos="1134"/>
        </w:tabs>
        <w:ind w:firstLine="709"/>
        <w:jc w:val="both"/>
        <w:rPr>
          <w:color w:val="000000" w:themeColor="text1"/>
          <w:szCs w:val="24"/>
        </w:rPr>
      </w:pPr>
      <w:r w:rsidRPr="00A4457D">
        <w:rPr>
          <w:color w:val="000000" w:themeColor="text1"/>
          <w:szCs w:val="24"/>
        </w:rPr>
        <w:t>Teismo ekspertizės įstaigos taip pat taiko tiek pinigines, tiek nepinigines motyvacines priemones, siekiant pritraukti bei išlaikyti teismo ekspertus (priemokos, darbo užmokesčio didėjimas, įgijus aukštesnę teismo eksperto kvalifikacinę kategoriją, kvalifikacijos kėlimo kursų apmokėjimas, papildomų atostogų suteikimas, lankstus darbo grafikas bei mišrus (nuotolinis ar kontaktinis), tačiau ne visada pakanka lėšų</w:t>
      </w:r>
      <w:r w:rsidR="00FB6708" w:rsidRPr="00A4457D">
        <w:rPr>
          <w:color w:val="000000" w:themeColor="text1"/>
          <w:szCs w:val="24"/>
        </w:rPr>
        <w:t xml:space="preserve"> šioms</w:t>
      </w:r>
      <w:r w:rsidRPr="00A4457D">
        <w:rPr>
          <w:color w:val="000000" w:themeColor="text1"/>
          <w:szCs w:val="24"/>
        </w:rPr>
        <w:t xml:space="preserve"> motyvacinėms priemonėms.</w:t>
      </w:r>
    </w:p>
    <w:p w14:paraId="04E71019" w14:textId="77777777" w:rsidR="00E63175" w:rsidRPr="00A4457D" w:rsidRDefault="004A757C" w:rsidP="00FD78B4">
      <w:pPr>
        <w:tabs>
          <w:tab w:val="left" w:pos="1134"/>
        </w:tabs>
        <w:ind w:firstLine="709"/>
        <w:jc w:val="both"/>
        <w:rPr>
          <w:color w:val="000000" w:themeColor="text1"/>
          <w:szCs w:val="24"/>
        </w:rPr>
      </w:pPr>
      <w:r w:rsidRPr="00A4457D">
        <w:rPr>
          <w:color w:val="000000" w:themeColor="text1"/>
          <w:szCs w:val="24"/>
        </w:rPr>
        <w:t>1</w:t>
      </w:r>
      <w:r w:rsidR="00064196">
        <w:rPr>
          <w:color w:val="000000" w:themeColor="text1"/>
          <w:szCs w:val="24"/>
        </w:rPr>
        <w:t>1.3.</w:t>
      </w:r>
      <w:r w:rsidR="00E57208" w:rsidRPr="00A4457D">
        <w:rPr>
          <w:color w:val="000000" w:themeColor="text1"/>
          <w:szCs w:val="24"/>
        </w:rPr>
        <w:t xml:space="preserve"> </w:t>
      </w:r>
      <w:r w:rsidR="003452E0">
        <w:rPr>
          <w:i/>
          <w:iCs/>
          <w:color w:val="000000" w:themeColor="text1"/>
          <w:szCs w:val="24"/>
        </w:rPr>
        <w:t>A</w:t>
      </w:r>
      <w:r w:rsidR="000934D7" w:rsidRPr="00A4457D">
        <w:rPr>
          <w:i/>
          <w:iCs/>
          <w:color w:val="000000" w:themeColor="text1"/>
          <w:szCs w:val="24"/>
        </w:rPr>
        <w:t>tsižvelgiant į modernėjančias nusikalstamų veikų atlikimo technologijas</w:t>
      </w:r>
      <w:r w:rsidR="003452E0">
        <w:rPr>
          <w:i/>
          <w:iCs/>
          <w:color w:val="000000" w:themeColor="text1"/>
          <w:szCs w:val="24"/>
        </w:rPr>
        <w:t>, matomas poreikis nuolat tobulinti kvalifikaciją</w:t>
      </w:r>
      <w:r w:rsidR="000934D7" w:rsidRPr="00A4457D">
        <w:rPr>
          <w:i/>
          <w:iCs/>
          <w:color w:val="000000" w:themeColor="text1"/>
          <w:szCs w:val="24"/>
        </w:rPr>
        <w:t>.</w:t>
      </w:r>
      <w:r w:rsidR="000934D7" w:rsidRPr="00A4457D">
        <w:rPr>
          <w:color w:val="000000" w:themeColor="text1"/>
          <w:szCs w:val="24"/>
        </w:rPr>
        <w:t xml:space="preserve"> </w:t>
      </w:r>
      <w:r w:rsidR="00600536" w:rsidRPr="00A4457D">
        <w:rPr>
          <w:color w:val="000000" w:themeColor="text1"/>
          <w:szCs w:val="24"/>
        </w:rPr>
        <w:t>S</w:t>
      </w:r>
      <w:r w:rsidR="000934D7" w:rsidRPr="00A4457D">
        <w:rPr>
          <w:color w:val="000000" w:themeColor="text1"/>
          <w:szCs w:val="24"/>
        </w:rPr>
        <w:t xml:space="preserve">iekiant ekspertinių tyrimų kokybės, efektyvios, skaidrios, patikimos ekspertinės veiklos bei jos rezultatų pripažinimo nacionaliniu ir tarptautiniu lygiu, svarbus teismo ekspertų kompetencijų ir kvalifikacijų nuolatinis tobulinimas. Sparčiai besivystančios naujos technologijos, tobulėjantys nusikaltimų metodai, įrankiai ir būdai kelia </w:t>
      </w:r>
      <w:r w:rsidR="787ADE38" w:rsidRPr="00A4457D">
        <w:rPr>
          <w:color w:val="000000" w:themeColor="text1"/>
          <w:szCs w:val="24"/>
        </w:rPr>
        <w:t xml:space="preserve">teismo </w:t>
      </w:r>
      <w:r w:rsidR="000934D7" w:rsidRPr="00A4457D">
        <w:rPr>
          <w:color w:val="000000" w:themeColor="text1"/>
          <w:szCs w:val="24"/>
        </w:rPr>
        <w:t xml:space="preserve">ekspertams iššūkius, kuriems įveikti </w:t>
      </w:r>
      <w:r w:rsidR="4E795B75" w:rsidRPr="00A4457D">
        <w:rPr>
          <w:color w:val="000000" w:themeColor="text1"/>
          <w:szCs w:val="24"/>
        </w:rPr>
        <w:t xml:space="preserve">teismo </w:t>
      </w:r>
      <w:r w:rsidR="000934D7" w:rsidRPr="00A4457D">
        <w:rPr>
          <w:color w:val="000000" w:themeColor="text1"/>
          <w:szCs w:val="24"/>
        </w:rPr>
        <w:t>ekspertai privalo nuolat tobulinti, įgyti naujų žinių ir įgūdžių.</w:t>
      </w:r>
      <w:r w:rsidR="003452E0">
        <w:rPr>
          <w:color w:val="000000" w:themeColor="text1"/>
          <w:szCs w:val="24"/>
        </w:rPr>
        <w:t xml:space="preserve"> Tam tikrų sričių teismo ekspertams kvalifikacijai kelti reikalingi mokymai yra rengiami tik užsienio šalyse, todėl tokie mokymai reikalauja daug lėšų.</w:t>
      </w:r>
      <w:r w:rsidR="000934D7" w:rsidRPr="00A4457D">
        <w:rPr>
          <w:color w:val="000000" w:themeColor="text1"/>
          <w:szCs w:val="24"/>
        </w:rPr>
        <w:t xml:space="preserve"> Kvalifikacijos kėlimo galimybės iš esmės priklauso nuo teismo ekspertizės įstaigoms skiriamų asignavimų, administruojamų projektinių lėšų dydžio</w:t>
      </w:r>
      <w:r w:rsidR="00FB6708" w:rsidRPr="00A4457D">
        <w:rPr>
          <w:color w:val="000000" w:themeColor="text1"/>
          <w:szCs w:val="24"/>
        </w:rPr>
        <w:t>,</w:t>
      </w:r>
      <w:r w:rsidR="000934D7" w:rsidRPr="00A4457D">
        <w:rPr>
          <w:color w:val="000000" w:themeColor="text1"/>
          <w:szCs w:val="24"/>
        </w:rPr>
        <w:t xml:space="preserve"> teismo ekspertų specializacijos ir pan. </w:t>
      </w:r>
      <w:r w:rsidR="00600536" w:rsidRPr="00A4457D">
        <w:rPr>
          <w:color w:val="000000" w:themeColor="text1"/>
          <w:szCs w:val="24"/>
        </w:rPr>
        <w:t>202</w:t>
      </w:r>
      <w:r w:rsidR="00D263B8" w:rsidRPr="00A4457D">
        <w:rPr>
          <w:color w:val="000000" w:themeColor="text1"/>
          <w:szCs w:val="24"/>
        </w:rPr>
        <w:t>5</w:t>
      </w:r>
      <w:r w:rsidR="00600536" w:rsidRPr="00A4457D">
        <w:rPr>
          <w:color w:val="000000" w:themeColor="text1"/>
          <w:szCs w:val="24"/>
        </w:rPr>
        <w:t xml:space="preserve"> m. kvalifikaciją kėlusių ekspertų ir specialistų santykis nuo visų ekspertinės įstaigos ekspertų ir specialistų skaičiaus: </w:t>
      </w:r>
      <w:r w:rsidR="00FE260B" w:rsidRPr="00A4457D">
        <w:rPr>
          <w:color w:val="000000" w:themeColor="text1"/>
          <w:szCs w:val="24"/>
        </w:rPr>
        <w:t xml:space="preserve">GTC ‒ </w:t>
      </w:r>
      <w:r w:rsidR="00D263B8" w:rsidRPr="00A4457D">
        <w:rPr>
          <w:color w:val="000000" w:themeColor="text1"/>
          <w:szCs w:val="24"/>
        </w:rPr>
        <w:t>60</w:t>
      </w:r>
      <w:r w:rsidR="00B37567" w:rsidRPr="00A4457D">
        <w:rPr>
          <w:color w:val="000000" w:themeColor="text1"/>
          <w:szCs w:val="24"/>
        </w:rPr>
        <w:t xml:space="preserve"> proc.</w:t>
      </w:r>
      <w:r w:rsidR="00FE260B" w:rsidRPr="00A4457D">
        <w:rPr>
          <w:color w:val="000000" w:themeColor="text1"/>
          <w:szCs w:val="24"/>
        </w:rPr>
        <w:t>, KT</w:t>
      </w:r>
      <w:r w:rsidR="00E64641" w:rsidRPr="00A4457D">
        <w:rPr>
          <w:color w:val="000000" w:themeColor="text1"/>
          <w:szCs w:val="24"/>
        </w:rPr>
        <w:t>V</w:t>
      </w:r>
      <w:r w:rsidR="00FE260B" w:rsidRPr="00A4457D">
        <w:rPr>
          <w:color w:val="000000" w:themeColor="text1"/>
          <w:szCs w:val="24"/>
        </w:rPr>
        <w:t xml:space="preserve"> ‒ </w:t>
      </w:r>
      <w:r w:rsidR="00D263B8" w:rsidRPr="00A4457D">
        <w:rPr>
          <w:color w:val="000000" w:themeColor="text1"/>
          <w:szCs w:val="24"/>
        </w:rPr>
        <w:t>40</w:t>
      </w:r>
      <w:r w:rsidR="00B37567" w:rsidRPr="00A4457D">
        <w:rPr>
          <w:color w:val="000000" w:themeColor="text1"/>
          <w:szCs w:val="24"/>
        </w:rPr>
        <w:t xml:space="preserve"> proc.</w:t>
      </w:r>
      <w:r w:rsidR="00FE260B" w:rsidRPr="00A4457D">
        <w:rPr>
          <w:color w:val="000000" w:themeColor="text1"/>
          <w:szCs w:val="24"/>
        </w:rPr>
        <w:t xml:space="preserve">, LTEC ‒ </w:t>
      </w:r>
      <w:r w:rsidR="00D263B8" w:rsidRPr="00A4457D">
        <w:rPr>
          <w:color w:val="000000" w:themeColor="text1"/>
          <w:szCs w:val="24"/>
        </w:rPr>
        <w:t>43</w:t>
      </w:r>
      <w:r w:rsidR="00B37567" w:rsidRPr="00A4457D">
        <w:rPr>
          <w:color w:val="000000" w:themeColor="text1"/>
          <w:szCs w:val="24"/>
        </w:rPr>
        <w:t xml:space="preserve"> proc.</w:t>
      </w:r>
      <w:r w:rsidR="00FE260B" w:rsidRPr="00A4457D">
        <w:rPr>
          <w:color w:val="000000" w:themeColor="text1"/>
          <w:szCs w:val="24"/>
        </w:rPr>
        <w:t>, VTPT ‒ 100</w:t>
      </w:r>
      <w:r w:rsidR="00B37567" w:rsidRPr="00A4457D">
        <w:rPr>
          <w:color w:val="000000" w:themeColor="text1"/>
          <w:szCs w:val="24"/>
        </w:rPr>
        <w:t xml:space="preserve"> proc.</w:t>
      </w:r>
      <w:r w:rsidR="00FE260B" w:rsidRPr="00A4457D">
        <w:rPr>
          <w:color w:val="000000" w:themeColor="text1"/>
          <w:szCs w:val="24"/>
        </w:rPr>
        <w:t xml:space="preserve">, VTMT ‒ </w:t>
      </w:r>
      <w:r w:rsidR="00D263B8" w:rsidRPr="00A4457D">
        <w:rPr>
          <w:color w:val="000000" w:themeColor="text1"/>
          <w:szCs w:val="24"/>
        </w:rPr>
        <w:t>100</w:t>
      </w:r>
      <w:r w:rsidR="00B37567" w:rsidRPr="00A4457D">
        <w:rPr>
          <w:color w:val="000000" w:themeColor="text1"/>
          <w:szCs w:val="24"/>
        </w:rPr>
        <w:t xml:space="preserve"> proc</w:t>
      </w:r>
      <w:r w:rsidR="00600536" w:rsidRPr="00A4457D">
        <w:rPr>
          <w:color w:val="000000" w:themeColor="text1"/>
          <w:szCs w:val="24"/>
        </w:rPr>
        <w:t xml:space="preserve">. </w:t>
      </w:r>
      <w:r w:rsidR="00FE260B" w:rsidRPr="00A4457D">
        <w:rPr>
          <w:color w:val="000000" w:themeColor="text1"/>
          <w:szCs w:val="24"/>
        </w:rPr>
        <w:t>T</w:t>
      </w:r>
      <w:r w:rsidR="0159FA08" w:rsidRPr="00A4457D">
        <w:rPr>
          <w:color w:val="000000" w:themeColor="text1"/>
          <w:szCs w:val="24"/>
        </w:rPr>
        <w:t xml:space="preserve">eismo </w:t>
      </w:r>
      <w:r w:rsidR="000934D7" w:rsidRPr="00A4457D">
        <w:rPr>
          <w:color w:val="000000" w:themeColor="text1"/>
          <w:szCs w:val="24"/>
        </w:rPr>
        <w:t xml:space="preserve">ekspertai galėtų intensyviau dalyvauti kitose šalyse ar kituose </w:t>
      </w:r>
      <w:r w:rsidR="000934D7" w:rsidRPr="00A4457D">
        <w:rPr>
          <w:color w:val="000000" w:themeColor="text1"/>
          <w:szCs w:val="24"/>
        </w:rPr>
        <w:lastRenderedPageBreak/>
        <w:t>komerciniais pagrindais siūlomuose teoriniuose</w:t>
      </w:r>
      <w:r w:rsidR="005F4C0C" w:rsidRPr="00A4457D">
        <w:rPr>
          <w:color w:val="000000" w:themeColor="text1"/>
          <w:szCs w:val="24"/>
        </w:rPr>
        <w:t xml:space="preserve"> </w:t>
      </w:r>
      <w:r w:rsidR="00FB6708" w:rsidRPr="00A4457D">
        <w:rPr>
          <w:color w:val="000000" w:themeColor="text1"/>
          <w:szCs w:val="24"/>
        </w:rPr>
        <w:t xml:space="preserve">ir </w:t>
      </w:r>
      <w:r w:rsidR="000934D7" w:rsidRPr="00A4457D">
        <w:rPr>
          <w:color w:val="000000" w:themeColor="text1"/>
          <w:szCs w:val="24"/>
        </w:rPr>
        <w:t>praktiniuose mokymuose</w:t>
      </w:r>
      <w:r w:rsidR="004F03E5" w:rsidRPr="00A4457D">
        <w:rPr>
          <w:color w:val="000000" w:themeColor="text1"/>
          <w:szCs w:val="24"/>
        </w:rPr>
        <w:t xml:space="preserve">, bet </w:t>
      </w:r>
      <w:r w:rsidR="00FB6708" w:rsidRPr="00A4457D">
        <w:rPr>
          <w:color w:val="000000" w:themeColor="text1"/>
          <w:szCs w:val="24"/>
        </w:rPr>
        <w:t>tam</w:t>
      </w:r>
      <w:r w:rsidR="000934D7" w:rsidRPr="00A4457D">
        <w:rPr>
          <w:color w:val="000000" w:themeColor="text1"/>
          <w:szCs w:val="24"/>
        </w:rPr>
        <w:t xml:space="preserve"> reikalingos </w:t>
      </w:r>
      <w:r w:rsidR="00F8459A" w:rsidRPr="00A4457D">
        <w:rPr>
          <w:color w:val="000000" w:themeColor="text1"/>
          <w:szCs w:val="24"/>
        </w:rPr>
        <w:t xml:space="preserve">papildomos </w:t>
      </w:r>
      <w:r w:rsidR="000934D7" w:rsidRPr="00A4457D">
        <w:rPr>
          <w:color w:val="000000" w:themeColor="text1"/>
          <w:szCs w:val="24"/>
        </w:rPr>
        <w:t>lėšos</w:t>
      </w:r>
      <w:r w:rsidR="004F03E5" w:rsidRPr="00A4457D">
        <w:rPr>
          <w:color w:val="000000" w:themeColor="text1"/>
          <w:szCs w:val="24"/>
        </w:rPr>
        <w:t>, p</w:t>
      </w:r>
      <w:r w:rsidR="00A41C01" w:rsidRPr="00A4457D">
        <w:rPr>
          <w:color w:val="000000" w:themeColor="text1"/>
          <w:szCs w:val="24"/>
        </w:rPr>
        <w:t>avyzdžiui,</w:t>
      </w:r>
      <w:r w:rsidR="000934D7" w:rsidRPr="00A4457D">
        <w:rPr>
          <w:color w:val="000000" w:themeColor="text1"/>
          <w:szCs w:val="24"/>
        </w:rPr>
        <w:t xml:space="preserve"> informacinių technologijų </w:t>
      </w:r>
      <w:r w:rsidR="117B9C2F" w:rsidRPr="00A4457D">
        <w:rPr>
          <w:color w:val="000000" w:themeColor="text1"/>
          <w:szCs w:val="24"/>
        </w:rPr>
        <w:t xml:space="preserve">teismo </w:t>
      </w:r>
      <w:r w:rsidR="000934D7" w:rsidRPr="00A4457D">
        <w:rPr>
          <w:color w:val="000000" w:themeColor="text1"/>
          <w:szCs w:val="24"/>
        </w:rPr>
        <w:t xml:space="preserve">ekspertams, kurių paklausa yra didžiausia, skirti mokymai vienam ekspertui kainuoja nuo 2 500 iki 6 000 eurų, neskaitant </w:t>
      </w:r>
      <w:r w:rsidR="462F7258" w:rsidRPr="00A4457D">
        <w:rPr>
          <w:color w:val="000000" w:themeColor="text1"/>
          <w:szCs w:val="24"/>
        </w:rPr>
        <w:t>komandiruočių</w:t>
      </w:r>
      <w:r w:rsidR="000934D7" w:rsidRPr="00A4457D">
        <w:rPr>
          <w:color w:val="000000" w:themeColor="text1"/>
          <w:szCs w:val="24"/>
        </w:rPr>
        <w:t xml:space="preserve"> išlaidų.</w:t>
      </w:r>
      <w:r w:rsidR="004F03E5" w:rsidRPr="00A4457D">
        <w:rPr>
          <w:color w:val="000000" w:themeColor="text1"/>
          <w:szCs w:val="24"/>
        </w:rPr>
        <w:t xml:space="preserve"> </w:t>
      </w:r>
      <w:r w:rsidR="004F03E5" w:rsidRPr="00A4457D">
        <w:rPr>
          <w:i/>
          <w:iCs/>
          <w:color w:val="000000" w:themeColor="text1"/>
          <w:szCs w:val="24"/>
        </w:rPr>
        <w:t>Tikslinga</w:t>
      </w:r>
      <w:r w:rsidR="004F03E5" w:rsidRPr="00A4457D">
        <w:rPr>
          <w:color w:val="000000" w:themeColor="text1"/>
          <w:szCs w:val="24"/>
        </w:rPr>
        <w:t xml:space="preserve"> </w:t>
      </w:r>
      <w:r w:rsidR="00DA3E7E" w:rsidRPr="00A4457D">
        <w:rPr>
          <w:color w:val="000000" w:themeColor="text1"/>
          <w:szCs w:val="24"/>
        </w:rPr>
        <w:t xml:space="preserve">skatinti </w:t>
      </w:r>
      <w:r w:rsidR="004F03E5" w:rsidRPr="00A4457D">
        <w:rPr>
          <w:color w:val="000000" w:themeColor="text1"/>
          <w:szCs w:val="24"/>
        </w:rPr>
        <w:t>teismo ekspert</w:t>
      </w:r>
      <w:r w:rsidR="00FE260B" w:rsidRPr="00A4457D">
        <w:rPr>
          <w:color w:val="000000" w:themeColor="text1"/>
          <w:szCs w:val="24"/>
        </w:rPr>
        <w:t xml:space="preserve">us kelti </w:t>
      </w:r>
      <w:r w:rsidR="00DA3E7E" w:rsidRPr="00A4457D">
        <w:rPr>
          <w:color w:val="000000" w:themeColor="text1"/>
          <w:szCs w:val="24"/>
        </w:rPr>
        <w:t>kvalifikacij</w:t>
      </w:r>
      <w:r w:rsidR="00FE260B" w:rsidRPr="00A4457D">
        <w:rPr>
          <w:color w:val="000000" w:themeColor="text1"/>
          <w:szCs w:val="24"/>
        </w:rPr>
        <w:t>ą.</w:t>
      </w:r>
      <w:r w:rsidR="004F03E5" w:rsidRPr="00A4457D">
        <w:rPr>
          <w:color w:val="000000" w:themeColor="text1"/>
          <w:szCs w:val="24"/>
        </w:rPr>
        <w:t xml:space="preserve">  </w:t>
      </w:r>
    </w:p>
    <w:p w14:paraId="2F61317A" w14:textId="77777777" w:rsidR="0084748E" w:rsidRPr="00A4457D" w:rsidRDefault="004A757C" w:rsidP="00D87555">
      <w:pPr>
        <w:tabs>
          <w:tab w:val="left" w:pos="1134"/>
        </w:tabs>
        <w:ind w:firstLine="709"/>
        <w:jc w:val="both"/>
        <w:rPr>
          <w:color w:val="000000" w:themeColor="text1"/>
          <w:szCs w:val="24"/>
          <w:lang w:eastAsia="lt-LT"/>
        </w:rPr>
      </w:pPr>
      <w:r w:rsidRPr="00A4457D">
        <w:rPr>
          <w:color w:val="000000" w:themeColor="text1"/>
          <w:szCs w:val="24"/>
        </w:rPr>
        <w:t>1</w:t>
      </w:r>
      <w:r w:rsidR="00064196">
        <w:rPr>
          <w:color w:val="000000" w:themeColor="text1"/>
          <w:szCs w:val="24"/>
        </w:rPr>
        <w:t>2</w:t>
      </w:r>
      <w:r w:rsidR="00DA3E7E" w:rsidRPr="00A4457D">
        <w:rPr>
          <w:color w:val="000000" w:themeColor="text1"/>
          <w:szCs w:val="24"/>
        </w:rPr>
        <w:t xml:space="preserve">. </w:t>
      </w:r>
      <w:r w:rsidR="00DA3E7E" w:rsidRPr="00A4457D">
        <w:rPr>
          <w:i/>
          <w:iCs/>
          <w:color w:val="000000" w:themeColor="text1"/>
          <w:szCs w:val="24"/>
          <w:lang w:eastAsia="lt-LT"/>
        </w:rPr>
        <w:t xml:space="preserve">3 prioritetas ‒ </w:t>
      </w:r>
      <w:r w:rsidR="00320EDE" w:rsidRPr="00A4457D">
        <w:rPr>
          <w:i/>
          <w:iCs/>
          <w:color w:val="000000" w:themeColor="text1"/>
          <w:szCs w:val="24"/>
          <w:lang w:eastAsia="lt-LT"/>
        </w:rPr>
        <w:t>b</w:t>
      </w:r>
      <w:r w:rsidR="00DA3E7E" w:rsidRPr="00A4457D">
        <w:rPr>
          <w:i/>
          <w:iCs/>
          <w:color w:val="000000" w:themeColor="text1"/>
          <w:szCs w:val="24"/>
          <w:lang w:eastAsia="lt-LT"/>
        </w:rPr>
        <w:t xml:space="preserve">endradarbiavimo ir </w:t>
      </w:r>
      <w:r w:rsidR="0084748E" w:rsidRPr="00A4457D">
        <w:rPr>
          <w:i/>
          <w:iCs/>
          <w:color w:val="000000" w:themeColor="text1"/>
          <w:szCs w:val="24"/>
          <w:lang w:eastAsia="lt-LT"/>
        </w:rPr>
        <w:t>partnerystės</w:t>
      </w:r>
      <w:r w:rsidR="00DA3E7E" w:rsidRPr="00A4457D">
        <w:rPr>
          <w:i/>
          <w:iCs/>
          <w:color w:val="000000" w:themeColor="text1"/>
          <w:szCs w:val="24"/>
          <w:lang w:eastAsia="lt-LT"/>
        </w:rPr>
        <w:t xml:space="preserve"> didinimas</w:t>
      </w:r>
      <w:r w:rsidRPr="00A4457D">
        <w:rPr>
          <w:color w:val="000000" w:themeColor="text1"/>
          <w:szCs w:val="24"/>
          <w:lang w:eastAsia="lt-LT"/>
        </w:rPr>
        <w:t>:</w:t>
      </w:r>
      <w:r w:rsidR="0084748E" w:rsidRPr="00A4457D">
        <w:rPr>
          <w:color w:val="000000" w:themeColor="text1"/>
          <w:szCs w:val="24"/>
          <w:lang w:eastAsia="lt-LT"/>
        </w:rPr>
        <w:t xml:space="preserve"> </w:t>
      </w:r>
    </w:p>
    <w:p w14:paraId="3EB3D71C" w14:textId="77777777" w:rsidR="00E618B6" w:rsidRPr="00A4457D" w:rsidRDefault="004A757C" w:rsidP="39BFB29C">
      <w:pPr>
        <w:tabs>
          <w:tab w:val="left" w:pos="1134"/>
        </w:tabs>
        <w:ind w:firstLine="709"/>
        <w:jc w:val="both"/>
        <w:rPr>
          <w:color w:val="000000" w:themeColor="text1"/>
          <w:szCs w:val="24"/>
          <w:lang w:eastAsia="lt-LT"/>
        </w:rPr>
      </w:pPr>
      <w:r w:rsidRPr="00A4457D">
        <w:rPr>
          <w:color w:val="000000" w:themeColor="text1"/>
          <w:szCs w:val="24"/>
          <w:lang w:eastAsia="lt-LT"/>
        </w:rPr>
        <w:t>1</w:t>
      </w:r>
      <w:r w:rsidR="00064196">
        <w:rPr>
          <w:color w:val="000000" w:themeColor="text1"/>
          <w:szCs w:val="24"/>
          <w:lang w:eastAsia="lt-LT"/>
        </w:rPr>
        <w:t>2</w:t>
      </w:r>
      <w:r w:rsidR="00DA3E7E" w:rsidRPr="00A4457D">
        <w:rPr>
          <w:color w:val="000000" w:themeColor="text1"/>
          <w:szCs w:val="24"/>
          <w:lang w:eastAsia="lt-LT"/>
        </w:rPr>
        <w:t>.</w:t>
      </w:r>
      <w:r w:rsidR="0084748E" w:rsidRPr="00A4457D">
        <w:rPr>
          <w:color w:val="000000" w:themeColor="text1"/>
          <w:szCs w:val="24"/>
          <w:lang w:eastAsia="lt-LT"/>
        </w:rPr>
        <w:t xml:space="preserve">1. </w:t>
      </w:r>
      <w:r w:rsidR="005A6AC3" w:rsidRPr="00A4457D">
        <w:rPr>
          <w:color w:val="000000" w:themeColor="text1"/>
          <w:szCs w:val="24"/>
        </w:rPr>
        <w:t>Ekspertinių tyrimų terminus i</w:t>
      </w:r>
      <w:r w:rsidR="007E4517" w:rsidRPr="00A4457D">
        <w:rPr>
          <w:color w:val="000000" w:themeColor="text1"/>
          <w:szCs w:val="24"/>
        </w:rPr>
        <w:t xml:space="preserve">lgina teismų, ikiteisminio tyrimo institucijų (toliau ‒ užsakovų) </w:t>
      </w:r>
      <w:r w:rsidR="005A6AC3" w:rsidRPr="00A4457D">
        <w:rPr>
          <w:i/>
          <w:iCs/>
          <w:color w:val="000000" w:themeColor="text1"/>
          <w:szCs w:val="24"/>
        </w:rPr>
        <w:t xml:space="preserve">neišsamios </w:t>
      </w:r>
      <w:r w:rsidR="00064196">
        <w:rPr>
          <w:i/>
          <w:iCs/>
          <w:color w:val="000000" w:themeColor="text1"/>
          <w:szCs w:val="24"/>
        </w:rPr>
        <w:t>ar</w:t>
      </w:r>
      <w:r w:rsidR="00064196" w:rsidRPr="00A4457D">
        <w:rPr>
          <w:i/>
          <w:iCs/>
          <w:color w:val="000000" w:themeColor="text1"/>
          <w:szCs w:val="24"/>
        </w:rPr>
        <w:t xml:space="preserve"> </w:t>
      </w:r>
      <w:r w:rsidR="005A6AC3" w:rsidRPr="00A4457D">
        <w:rPr>
          <w:i/>
          <w:iCs/>
          <w:color w:val="000000" w:themeColor="text1"/>
          <w:szCs w:val="24"/>
        </w:rPr>
        <w:t>nekokybiškos medžiagos pateikimas</w:t>
      </w:r>
      <w:r w:rsidR="005B0A7A" w:rsidRPr="00A4457D">
        <w:rPr>
          <w:color w:val="000000" w:themeColor="text1"/>
          <w:szCs w:val="24"/>
        </w:rPr>
        <w:t>. Tai</w:t>
      </w:r>
      <w:r w:rsidR="005A6AC3" w:rsidRPr="00A4457D">
        <w:rPr>
          <w:color w:val="000000" w:themeColor="text1"/>
          <w:szCs w:val="24"/>
        </w:rPr>
        <w:t xml:space="preserve"> sąlygoja </w:t>
      </w:r>
      <w:r w:rsidR="00FB6708" w:rsidRPr="00A4457D">
        <w:rPr>
          <w:color w:val="000000" w:themeColor="text1"/>
          <w:szCs w:val="24"/>
        </w:rPr>
        <w:t xml:space="preserve">teismo ekspertizės </w:t>
      </w:r>
      <w:r w:rsidR="005C56DA" w:rsidRPr="00A4457D">
        <w:rPr>
          <w:color w:val="000000" w:themeColor="text1"/>
          <w:szCs w:val="24"/>
        </w:rPr>
        <w:t>įstaigų</w:t>
      </w:r>
      <w:r w:rsidR="005B0A7A" w:rsidRPr="00A4457D">
        <w:rPr>
          <w:color w:val="000000" w:themeColor="text1"/>
          <w:szCs w:val="24"/>
        </w:rPr>
        <w:t xml:space="preserve"> </w:t>
      </w:r>
      <w:r w:rsidR="005A6AC3" w:rsidRPr="00A4457D">
        <w:rPr>
          <w:color w:val="000000" w:themeColor="text1"/>
          <w:szCs w:val="24"/>
        </w:rPr>
        <w:t xml:space="preserve">poreikį </w:t>
      </w:r>
      <w:r w:rsidR="2CB58DFE" w:rsidRPr="00A4457D">
        <w:rPr>
          <w:color w:val="000000" w:themeColor="text1"/>
          <w:szCs w:val="24"/>
        </w:rPr>
        <w:t>prašyti</w:t>
      </w:r>
      <w:r w:rsidR="005A6AC3" w:rsidRPr="00A4457D">
        <w:rPr>
          <w:color w:val="000000" w:themeColor="text1"/>
          <w:szCs w:val="24"/>
        </w:rPr>
        <w:t xml:space="preserve"> </w:t>
      </w:r>
      <w:r w:rsidR="005B0A7A" w:rsidRPr="00A4457D">
        <w:rPr>
          <w:color w:val="000000" w:themeColor="text1"/>
          <w:szCs w:val="24"/>
        </w:rPr>
        <w:t xml:space="preserve">iš </w:t>
      </w:r>
      <w:r w:rsidR="259DBE1C" w:rsidRPr="00A4457D">
        <w:rPr>
          <w:color w:val="000000" w:themeColor="text1"/>
          <w:szCs w:val="24"/>
        </w:rPr>
        <w:t xml:space="preserve">ekspertinio </w:t>
      </w:r>
      <w:r w:rsidR="005B0A7A" w:rsidRPr="00A4457D">
        <w:rPr>
          <w:color w:val="000000" w:themeColor="text1"/>
          <w:szCs w:val="24"/>
        </w:rPr>
        <w:t xml:space="preserve">tyrimo užsakovų </w:t>
      </w:r>
      <w:r w:rsidR="005A6AC3" w:rsidRPr="00A4457D">
        <w:rPr>
          <w:color w:val="000000" w:themeColor="text1"/>
          <w:szCs w:val="24"/>
        </w:rPr>
        <w:t>pateikti papildomą medžiagą</w:t>
      </w:r>
      <w:r w:rsidR="004875D9" w:rsidRPr="00A4457D">
        <w:rPr>
          <w:color w:val="000000" w:themeColor="text1"/>
          <w:szCs w:val="24"/>
        </w:rPr>
        <w:t xml:space="preserve">. </w:t>
      </w:r>
      <w:r w:rsidR="00A41C01" w:rsidRPr="00A4457D">
        <w:rPr>
          <w:color w:val="000000" w:themeColor="text1"/>
          <w:szCs w:val="24"/>
          <w:lang w:eastAsia="lt-LT"/>
        </w:rPr>
        <w:t xml:space="preserve">Pavyzdžiui, </w:t>
      </w:r>
      <w:r w:rsidR="004875D9" w:rsidRPr="00A4457D">
        <w:rPr>
          <w:color w:val="000000" w:themeColor="text1"/>
          <w:szCs w:val="24"/>
        </w:rPr>
        <w:t>202</w:t>
      </w:r>
      <w:r w:rsidR="005B777E" w:rsidRPr="00A4457D">
        <w:rPr>
          <w:color w:val="000000" w:themeColor="text1"/>
          <w:szCs w:val="24"/>
        </w:rPr>
        <w:t>5</w:t>
      </w:r>
      <w:r w:rsidR="004875D9" w:rsidRPr="00A4457D">
        <w:rPr>
          <w:color w:val="000000" w:themeColor="text1"/>
          <w:szCs w:val="24"/>
        </w:rPr>
        <w:t xml:space="preserve"> m.</w:t>
      </w:r>
      <w:r w:rsidR="00B1258C" w:rsidRPr="00A4457D">
        <w:rPr>
          <w:color w:val="000000" w:themeColor="text1"/>
          <w:szCs w:val="24"/>
          <w:lang w:eastAsia="lt-LT"/>
        </w:rPr>
        <w:t xml:space="preserve"> GTC </w:t>
      </w:r>
      <w:r w:rsidR="00B1258C" w:rsidRPr="00A4457D">
        <w:rPr>
          <w:color w:val="000000" w:themeColor="text1"/>
          <w:szCs w:val="24"/>
        </w:rPr>
        <w:t xml:space="preserve">~ </w:t>
      </w:r>
      <w:r w:rsidR="005B777E" w:rsidRPr="00A4457D">
        <w:rPr>
          <w:color w:val="000000" w:themeColor="text1"/>
          <w:szCs w:val="24"/>
        </w:rPr>
        <w:t>5</w:t>
      </w:r>
      <w:r w:rsidR="00B1258C" w:rsidRPr="00A4457D">
        <w:rPr>
          <w:color w:val="000000" w:themeColor="text1"/>
          <w:szCs w:val="24"/>
        </w:rPr>
        <w:t xml:space="preserve"> proc.</w:t>
      </w:r>
      <w:r w:rsidR="00B1258C" w:rsidRPr="00A4457D">
        <w:rPr>
          <w:color w:val="000000" w:themeColor="text1"/>
          <w:szCs w:val="24"/>
          <w:lang w:eastAsia="lt-LT"/>
        </w:rPr>
        <w:t xml:space="preserve"> atvejų buvo gauta netinkama papildoma medžiaga. </w:t>
      </w:r>
      <w:r w:rsidR="004C4436" w:rsidRPr="00A4457D">
        <w:rPr>
          <w:color w:val="000000" w:themeColor="text1"/>
          <w:szCs w:val="24"/>
          <w:lang w:eastAsia="lt-LT"/>
        </w:rPr>
        <w:t>Dėl to, kad nepakanka p</w:t>
      </w:r>
      <w:r w:rsidR="00E618B6" w:rsidRPr="00A4457D">
        <w:rPr>
          <w:color w:val="000000" w:themeColor="text1"/>
          <w:szCs w:val="24"/>
          <w:lang w:eastAsia="lt-LT"/>
        </w:rPr>
        <w:t>ateikt</w:t>
      </w:r>
      <w:r w:rsidR="004C4436" w:rsidRPr="00A4457D">
        <w:rPr>
          <w:color w:val="000000" w:themeColor="text1"/>
          <w:szCs w:val="24"/>
          <w:lang w:eastAsia="lt-LT"/>
        </w:rPr>
        <w:t>os</w:t>
      </w:r>
      <w:r w:rsidR="00E618B6" w:rsidRPr="00A4457D">
        <w:rPr>
          <w:color w:val="000000" w:themeColor="text1"/>
          <w:szCs w:val="24"/>
          <w:lang w:eastAsia="lt-LT"/>
        </w:rPr>
        <w:t xml:space="preserve"> medžiagos išvadai</w:t>
      </w:r>
      <w:r w:rsidR="004C4436" w:rsidRPr="00A4457D">
        <w:rPr>
          <w:color w:val="000000" w:themeColor="text1"/>
          <w:szCs w:val="24"/>
          <w:lang w:eastAsia="lt-LT"/>
        </w:rPr>
        <w:t xml:space="preserve"> surašyti </w:t>
      </w:r>
      <w:r w:rsidR="00E618B6" w:rsidRPr="00A4457D">
        <w:rPr>
          <w:color w:val="000000" w:themeColor="text1"/>
          <w:szCs w:val="24"/>
          <w:lang w:eastAsia="lt-LT"/>
        </w:rPr>
        <w:t xml:space="preserve">ar pateikta medžiaga </w:t>
      </w:r>
      <w:r w:rsidR="004C4436" w:rsidRPr="00A4457D">
        <w:rPr>
          <w:color w:val="000000" w:themeColor="text1"/>
          <w:szCs w:val="24"/>
          <w:lang w:eastAsia="lt-LT"/>
        </w:rPr>
        <w:t xml:space="preserve">yra </w:t>
      </w:r>
      <w:r w:rsidR="00E618B6" w:rsidRPr="00A4457D">
        <w:rPr>
          <w:color w:val="000000" w:themeColor="text1"/>
          <w:szCs w:val="24"/>
          <w:lang w:eastAsia="lt-LT"/>
        </w:rPr>
        <w:t>netinkamos kokybės,</w:t>
      </w:r>
      <w:r w:rsidR="004C4436" w:rsidRPr="00A4457D">
        <w:rPr>
          <w:color w:val="000000" w:themeColor="text1"/>
          <w:szCs w:val="24"/>
          <w:lang w:eastAsia="lt-LT"/>
        </w:rPr>
        <w:t xml:space="preserve"> </w:t>
      </w:r>
      <w:r w:rsidR="00FB6708" w:rsidRPr="00A4457D">
        <w:rPr>
          <w:color w:val="000000" w:themeColor="text1"/>
          <w:szCs w:val="24"/>
          <w:lang w:eastAsia="lt-LT"/>
        </w:rPr>
        <w:t xml:space="preserve">teismo ekspertizės </w:t>
      </w:r>
      <w:r w:rsidR="004C4436" w:rsidRPr="00A4457D">
        <w:rPr>
          <w:color w:val="000000" w:themeColor="text1"/>
          <w:szCs w:val="24"/>
          <w:lang w:eastAsia="lt-LT"/>
        </w:rPr>
        <w:t>įstaigos surašo aktus, kad negalima pateikti išvados</w:t>
      </w:r>
      <w:r w:rsidR="00546F3E">
        <w:rPr>
          <w:color w:val="000000" w:themeColor="text1"/>
          <w:szCs w:val="24"/>
          <w:lang w:eastAsia="lt-LT"/>
        </w:rPr>
        <w:t xml:space="preserve">. </w:t>
      </w:r>
      <w:r w:rsidR="00FB6708" w:rsidRPr="00A4457D">
        <w:rPr>
          <w:color w:val="000000" w:themeColor="text1"/>
          <w:szCs w:val="24"/>
          <w:lang w:eastAsia="lt-LT"/>
        </w:rPr>
        <w:t>D</w:t>
      </w:r>
      <w:r w:rsidR="004C4436" w:rsidRPr="00A4457D">
        <w:rPr>
          <w:color w:val="000000" w:themeColor="text1"/>
          <w:szCs w:val="24"/>
          <w:lang w:eastAsia="lt-LT"/>
        </w:rPr>
        <w:t>ėl</w:t>
      </w:r>
      <w:r w:rsidR="00FB6708" w:rsidRPr="00A4457D">
        <w:rPr>
          <w:color w:val="000000" w:themeColor="text1"/>
          <w:szCs w:val="24"/>
          <w:lang w:eastAsia="lt-LT"/>
        </w:rPr>
        <w:t xml:space="preserve"> pateiktos</w:t>
      </w:r>
      <w:r w:rsidR="004C4436" w:rsidRPr="00A4457D">
        <w:rPr>
          <w:color w:val="000000" w:themeColor="text1"/>
          <w:szCs w:val="24"/>
          <w:lang w:eastAsia="lt-LT"/>
        </w:rPr>
        <w:t xml:space="preserve"> </w:t>
      </w:r>
      <w:r w:rsidR="00FE260B" w:rsidRPr="00A4457D">
        <w:rPr>
          <w:color w:val="000000" w:themeColor="text1"/>
          <w:szCs w:val="24"/>
          <w:lang w:eastAsia="lt-LT"/>
        </w:rPr>
        <w:t xml:space="preserve">netinkamos papildomos medžiagos </w:t>
      </w:r>
      <w:r w:rsidR="00FB6708" w:rsidRPr="00A4457D">
        <w:rPr>
          <w:color w:val="000000" w:themeColor="text1"/>
          <w:szCs w:val="24"/>
          <w:lang w:eastAsia="lt-LT"/>
        </w:rPr>
        <w:t xml:space="preserve">apie </w:t>
      </w:r>
      <w:r w:rsidR="005B777E" w:rsidRPr="00A4457D">
        <w:rPr>
          <w:color w:val="000000" w:themeColor="text1"/>
          <w:szCs w:val="24"/>
          <w:lang w:eastAsia="lt-LT"/>
        </w:rPr>
        <w:t>30</w:t>
      </w:r>
      <w:r w:rsidR="00FB6708" w:rsidRPr="00A4457D">
        <w:rPr>
          <w:color w:val="000000" w:themeColor="text1"/>
          <w:szCs w:val="24"/>
          <w:lang w:eastAsia="lt-LT"/>
        </w:rPr>
        <w:t xml:space="preserve"> proc. ekspertinių tyrimų GTC negalėjo</w:t>
      </w:r>
      <w:r w:rsidR="004C4436" w:rsidRPr="00A4457D">
        <w:rPr>
          <w:color w:val="000000" w:themeColor="text1"/>
          <w:szCs w:val="24"/>
          <w:lang w:eastAsia="lt-LT"/>
        </w:rPr>
        <w:t xml:space="preserve"> atsakyti į klausimus arba pateikti kategorišką išvadą. </w:t>
      </w:r>
      <w:r w:rsidR="00364A0C" w:rsidRPr="00A4457D">
        <w:rPr>
          <w:color w:val="000000" w:themeColor="text1"/>
          <w:szCs w:val="24"/>
        </w:rPr>
        <w:t>Nepateikus papildomos medžiagos, teismo ekspertas, remdamasis turima medžiaga, gali išspręsti ne visus (arba nepilnai išspręsti) jam pavestus klausimus, t. y. nepilnai patenkinti ikiteisminiame tyrime ar teisminiame nagrinėjime kylančius specialiųjų žinių poreikius, o tai ateityje sąlygoja papildomų tyrimų poreikį ir didina ekspertinių tyrimų skaičių</w:t>
      </w:r>
      <w:r w:rsidR="00090BE6">
        <w:rPr>
          <w:color w:val="000000" w:themeColor="text1"/>
          <w:szCs w:val="24"/>
        </w:rPr>
        <w:t>.</w:t>
      </w:r>
      <w:r w:rsidR="00364A0C" w:rsidRPr="00A4457D">
        <w:rPr>
          <w:color w:val="000000" w:themeColor="text1"/>
          <w:szCs w:val="24"/>
        </w:rPr>
        <w:t xml:space="preserve"> </w:t>
      </w:r>
    </w:p>
    <w:p w14:paraId="14501315" w14:textId="77777777" w:rsidR="00364A0C" w:rsidRPr="00A4457D" w:rsidRDefault="004A757C" w:rsidP="00364A0C">
      <w:pPr>
        <w:tabs>
          <w:tab w:val="left" w:pos="1134"/>
        </w:tabs>
        <w:ind w:firstLine="709"/>
        <w:jc w:val="both"/>
        <w:rPr>
          <w:color w:val="000000" w:themeColor="text1"/>
          <w:szCs w:val="24"/>
          <w:lang w:eastAsia="lt-LT"/>
        </w:rPr>
      </w:pPr>
      <w:r w:rsidRPr="00A4457D">
        <w:rPr>
          <w:color w:val="000000" w:themeColor="text1"/>
          <w:szCs w:val="24"/>
        </w:rPr>
        <w:t>1</w:t>
      </w:r>
      <w:r w:rsidR="00064196">
        <w:rPr>
          <w:color w:val="000000" w:themeColor="text1"/>
          <w:szCs w:val="24"/>
        </w:rPr>
        <w:t>2</w:t>
      </w:r>
      <w:r w:rsidR="00F049DA" w:rsidRPr="00A4457D">
        <w:rPr>
          <w:color w:val="000000" w:themeColor="text1"/>
          <w:szCs w:val="24"/>
        </w:rPr>
        <w:t>.2</w:t>
      </w:r>
      <w:r w:rsidR="004C4436" w:rsidRPr="00A4457D">
        <w:rPr>
          <w:color w:val="000000" w:themeColor="text1"/>
          <w:szCs w:val="24"/>
        </w:rPr>
        <w:t xml:space="preserve">. </w:t>
      </w:r>
      <w:r w:rsidR="009E03D6">
        <w:rPr>
          <w:i/>
          <w:iCs/>
          <w:color w:val="000000" w:themeColor="text1"/>
          <w:szCs w:val="24"/>
        </w:rPr>
        <w:t>Vis dar pasitaikantis p</w:t>
      </w:r>
      <w:r w:rsidR="004875D9" w:rsidRPr="00A4457D">
        <w:rPr>
          <w:i/>
          <w:iCs/>
          <w:color w:val="000000" w:themeColor="text1"/>
          <w:szCs w:val="24"/>
        </w:rPr>
        <w:t>erteklinių klausimų formulavimas, pateikimas visų proceso šalių suformuluotų klausimų, jų neperžiūrint ir neanalizuojant, neatmetant nespręstinų klausimų</w:t>
      </w:r>
      <w:r w:rsidR="00366911" w:rsidRPr="00A4457D">
        <w:rPr>
          <w:i/>
          <w:iCs/>
          <w:color w:val="000000" w:themeColor="text1"/>
          <w:szCs w:val="24"/>
        </w:rPr>
        <w:t xml:space="preserve"> (pavyzdžiui,</w:t>
      </w:r>
      <w:r w:rsidR="00366911" w:rsidRPr="00A4457D">
        <w:rPr>
          <w:color w:val="000000" w:themeColor="text1"/>
          <w:szCs w:val="24"/>
        </w:rPr>
        <w:t xml:space="preserve"> </w:t>
      </w:r>
      <w:r w:rsidR="00366911" w:rsidRPr="00A4457D">
        <w:rPr>
          <w:i/>
          <w:iCs/>
          <w:color w:val="000000" w:themeColor="text1"/>
          <w:szCs w:val="24"/>
        </w:rPr>
        <w:t>klausiama apie faktines ir kitas aplinkybes, bendro pobūdžio, teorinių dalykų, kurie nėra susiję su specialiosiomis teismo eksperto žiniomis, teikiami kartotiniai toki</w:t>
      </w:r>
      <w:r w:rsidR="00FB6708" w:rsidRPr="00A4457D">
        <w:rPr>
          <w:i/>
          <w:iCs/>
          <w:color w:val="000000" w:themeColor="text1"/>
          <w:szCs w:val="24"/>
        </w:rPr>
        <w:t>o</w:t>
      </w:r>
      <w:r w:rsidR="00366911" w:rsidRPr="00A4457D">
        <w:rPr>
          <w:i/>
          <w:iCs/>
          <w:color w:val="000000" w:themeColor="text1"/>
          <w:szCs w:val="24"/>
        </w:rPr>
        <w:t xml:space="preserve"> pat turinio, tik kitaip suformuluoti klausimai</w:t>
      </w:r>
      <w:r w:rsidR="00320EDE" w:rsidRPr="00A4457D">
        <w:rPr>
          <w:i/>
          <w:iCs/>
          <w:color w:val="000000" w:themeColor="text1"/>
          <w:szCs w:val="24"/>
        </w:rPr>
        <w:t xml:space="preserve"> ir pan.</w:t>
      </w:r>
      <w:r w:rsidR="00366911" w:rsidRPr="00A4457D">
        <w:rPr>
          <w:i/>
          <w:iCs/>
          <w:color w:val="000000" w:themeColor="text1"/>
          <w:szCs w:val="24"/>
        </w:rPr>
        <w:t>)</w:t>
      </w:r>
      <w:r w:rsidR="004875D9" w:rsidRPr="00A4457D">
        <w:rPr>
          <w:color w:val="000000" w:themeColor="text1"/>
          <w:szCs w:val="24"/>
        </w:rPr>
        <w:t>, taip pat nepagrįstai išplečia ekspertini</w:t>
      </w:r>
      <w:r w:rsidR="00FB6708" w:rsidRPr="00A4457D">
        <w:rPr>
          <w:color w:val="000000" w:themeColor="text1"/>
          <w:szCs w:val="24"/>
        </w:rPr>
        <w:t>ų</w:t>
      </w:r>
      <w:r w:rsidR="004875D9" w:rsidRPr="00A4457D">
        <w:rPr>
          <w:color w:val="000000" w:themeColor="text1"/>
          <w:szCs w:val="24"/>
        </w:rPr>
        <w:t xml:space="preserve"> tyrim</w:t>
      </w:r>
      <w:r w:rsidR="00FB6708" w:rsidRPr="00A4457D">
        <w:rPr>
          <w:color w:val="000000" w:themeColor="text1"/>
          <w:szCs w:val="24"/>
        </w:rPr>
        <w:t>ų</w:t>
      </w:r>
      <w:r w:rsidR="004875D9" w:rsidRPr="00A4457D">
        <w:rPr>
          <w:color w:val="000000" w:themeColor="text1"/>
          <w:szCs w:val="24"/>
        </w:rPr>
        <w:t xml:space="preserve"> apimtis ir ilgina jų trukmę, bei rodo riziką, kad ne visi tyrimų rezultatai gali būti panaudojami </w:t>
      </w:r>
      <w:r w:rsidR="00FB6708" w:rsidRPr="00A4457D">
        <w:rPr>
          <w:color w:val="000000" w:themeColor="text1"/>
          <w:szCs w:val="24"/>
        </w:rPr>
        <w:t xml:space="preserve">ikiteisminio tyrimo ar </w:t>
      </w:r>
      <w:r w:rsidR="004875D9" w:rsidRPr="00A4457D">
        <w:rPr>
          <w:color w:val="000000" w:themeColor="text1"/>
          <w:szCs w:val="24"/>
        </w:rPr>
        <w:t>bylos nagrinėjimo procese.</w:t>
      </w:r>
      <w:r w:rsidR="007B0AC8" w:rsidRPr="00A4457D">
        <w:rPr>
          <w:color w:val="000000" w:themeColor="text1"/>
          <w:szCs w:val="24"/>
        </w:rPr>
        <w:t xml:space="preserve"> 202</w:t>
      </w:r>
      <w:r w:rsidR="00C9020A">
        <w:rPr>
          <w:color w:val="000000" w:themeColor="text1"/>
          <w:szCs w:val="24"/>
        </w:rPr>
        <w:t>5</w:t>
      </w:r>
      <w:r w:rsidR="007B0AC8" w:rsidRPr="00A4457D">
        <w:rPr>
          <w:color w:val="000000" w:themeColor="text1"/>
          <w:szCs w:val="24"/>
        </w:rPr>
        <w:t xml:space="preserve"> m. perteklinių klausimų skaičius</w:t>
      </w:r>
      <w:r w:rsidR="007C1C2B" w:rsidRPr="00A4457D">
        <w:rPr>
          <w:color w:val="000000" w:themeColor="text1"/>
          <w:szCs w:val="24"/>
        </w:rPr>
        <w:t xml:space="preserve"> nuo visų tyrimų</w:t>
      </w:r>
      <w:r w:rsidR="007B0AC8" w:rsidRPr="00A4457D">
        <w:rPr>
          <w:color w:val="000000" w:themeColor="text1"/>
          <w:szCs w:val="24"/>
        </w:rPr>
        <w:t xml:space="preserve"> sudarė: </w:t>
      </w:r>
      <w:r w:rsidR="00896D36" w:rsidRPr="00A4457D">
        <w:rPr>
          <w:color w:val="000000" w:themeColor="text1"/>
          <w:szCs w:val="24"/>
        </w:rPr>
        <w:br/>
      </w:r>
      <w:r w:rsidR="007B0AC8" w:rsidRPr="00A4457D">
        <w:rPr>
          <w:color w:val="000000" w:themeColor="text1"/>
          <w:szCs w:val="24"/>
        </w:rPr>
        <w:t xml:space="preserve">GTC ‒ </w:t>
      </w:r>
      <w:r w:rsidR="005B777E" w:rsidRPr="00A4457D">
        <w:rPr>
          <w:color w:val="000000" w:themeColor="text1"/>
          <w:szCs w:val="24"/>
        </w:rPr>
        <w:t xml:space="preserve">5 </w:t>
      </w:r>
      <w:r w:rsidR="007B0AC8" w:rsidRPr="00A4457D">
        <w:rPr>
          <w:color w:val="000000" w:themeColor="text1"/>
          <w:szCs w:val="24"/>
        </w:rPr>
        <w:t>proc</w:t>
      </w:r>
      <w:r w:rsidR="007C1C2B" w:rsidRPr="00A4457D">
        <w:rPr>
          <w:color w:val="000000" w:themeColor="text1"/>
          <w:szCs w:val="24"/>
        </w:rPr>
        <w:t>.</w:t>
      </w:r>
      <w:r w:rsidR="007B0AC8" w:rsidRPr="00A4457D">
        <w:rPr>
          <w:color w:val="000000" w:themeColor="text1"/>
          <w:szCs w:val="24"/>
        </w:rPr>
        <w:t xml:space="preserve"> </w:t>
      </w:r>
      <w:r w:rsidR="005B777E" w:rsidRPr="00A4457D">
        <w:rPr>
          <w:color w:val="000000" w:themeColor="text1"/>
          <w:szCs w:val="24"/>
        </w:rPr>
        <w:t>VTPT gaunamose nutartyse ir toliau pateikiama daug netikslingų arba pasikartojančių klausimų bei nesusijusių su specialiosiomis teismo psichiatrijos ir teismo psichologijos žiniomis (tikslių 2025 m. duomenų nėra).</w:t>
      </w:r>
      <w:r w:rsidR="00364A0C" w:rsidRPr="00A4457D">
        <w:rPr>
          <w:color w:val="000000" w:themeColor="text1"/>
          <w:szCs w:val="24"/>
        </w:rPr>
        <w:t xml:space="preserve">Priežastis, lemianti </w:t>
      </w:r>
      <w:r w:rsidR="00364A0C" w:rsidRPr="00A4457D">
        <w:rPr>
          <w:i/>
          <w:iCs/>
          <w:color w:val="000000" w:themeColor="text1"/>
          <w:szCs w:val="24"/>
        </w:rPr>
        <w:t xml:space="preserve">neišsamios </w:t>
      </w:r>
      <w:r w:rsidR="00064196">
        <w:rPr>
          <w:i/>
          <w:iCs/>
          <w:color w:val="000000" w:themeColor="text1"/>
          <w:szCs w:val="24"/>
        </w:rPr>
        <w:t>ar</w:t>
      </w:r>
      <w:r w:rsidR="00064196" w:rsidRPr="00A4457D">
        <w:rPr>
          <w:i/>
          <w:iCs/>
          <w:color w:val="000000" w:themeColor="text1"/>
          <w:szCs w:val="24"/>
        </w:rPr>
        <w:t xml:space="preserve"> </w:t>
      </w:r>
      <w:r w:rsidR="00364A0C" w:rsidRPr="00A4457D">
        <w:rPr>
          <w:i/>
          <w:iCs/>
          <w:color w:val="000000" w:themeColor="text1"/>
          <w:szCs w:val="24"/>
        </w:rPr>
        <w:t xml:space="preserve">nekokybiškos medžiagos bei perteklinių klausimų pateikimą, </w:t>
      </w:r>
      <w:r w:rsidR="00364A0C" w:rsidRPr="00A4457D">
        <w:rPr>
          <w:color w:val="000000" w:themeColor="text1"/>
          <w:szCs w:val="24"/>
        </w:rPr>
        <w:t xml:space="preserve">gali būti nepakankamos užsakovų žinios apie ekspertinius tyrimus, specialiųjų kompetencijų stoka, didelis darbo krūvis ar specialistų kaita. </w:t>
      </w:r>
      <w:r w:rsidR="007C0EC6" w:rsidRPr="00A4457D">
        <w:rPr>
          <w:color w:val="000000" w:themeColor="text1"/>
          <w:szCs w:val="24"/>
        </w:rPr>
        <w:t>S</w:t>
      </w:r>
      <w:r w:rsidR="00364A0C" w:rsidRPr="00A4457D">
        <w:rPr>
          <w:color w:val="000000" w:themeColor="text1"/>
          <w:szCs w:val="24"/>
        </w:rPr>
        <w:t>varbu skatinti nuolatinį užsakovų mokymą, informacijos ir metodinių rekomendacijų apie tyrimų galimybes, medžiagos parengimą teikimą</w:t>
      </w:r>
      <w:r w:rsidR="007C0EC6" w:rsidRPr="00A4457D">
        <w:rPr>
          <w:color w:val="000000" w:themeColor="text1"/>
          <w:szCs w:val="24"/>
        </w:rPr>
        <w:t>, taip pat</w:t>
      </w:r>
      <w:r w:rsidR="007C0EC6" w:rsidRPr="00A4457D">
        <w:rPr>
          <w:color w:val="000000" w:themeColor="text1"/>
          <w:szCs w:val="24"/>
          <w:lang w:eastAsia="lt-LT"/>
        </w:rPr>
        <w:t xml:space="preserve"> tikslinga nustatyti procedūras dėl užsakovų informavimo dėl perteklinių klausimų pateikimo</w:t>
      </w:r>
      <w:r w:rsidR="00364A0C" w:rsidRPr="00A4457D">
        <w:rPr>
          <w:color w:val="000000" w:themeColor="text1"/>
          <w:szCs w:val="24"/>
        </w:rPr>
        <w:t>.</w:t>
      </w:r>
      <w:r w:rsidR="00364A0C" w:rsidRPr="00A4457D">
        <w:rPr>
          <w:color w:val="000000" w:themeColor="text1"/>
          <w:szCs w:val="24"/>
          <w:lang w:eastAsia="lt-LT"/>
        </w:rPr>
        <w:t xml:space="preserve"> Be to, kai kurios teismo ekspertizės įstaigos su užsakovais vykdo bendras veiklas dėl inovatyvių metodų sukūrimo ir taikymo, kas teigiamai įtakoja ekspertinio tyrimo atlikimo terminus bei kokybę. </w:t>
      </w:r>
      <w:r w:rsidR="00364A0C" w:rsidRPr="00A4457D">
        <w:rPr>
          <w:color w:val="000000" w:themeColor="text1"/>
          <w:szCs w:val="24"/>
        </w:rPr>
        <w:t>A</w:t>
      </w:r>
      <w:r w:rsidR="00364A0C" w:rsidRPr="00A4457D">
        <w:rPr>
          <w:color w:val="000000" w:themeColor="text1"/>
          <w:szCs w:val="24"/>
          <w:lang w:eastAsia="lt-LT"/>
        </w:rPr>
        <w:t>pklausos duomenimis, bendradarbiavim</w:t>
      </w:r>
      <w:r w:rsidR="007C0EC6" w:rsidRPr="00A4457D">
        <w:rPr>
          <w:color w:val="000000" w:themeColor="text1"/>
          <w:szCs w:val="24"/>
          <w:lang w:eastAsia="lt-LT"/>
        </w:rPr>
        <w:t>as</w:t>
      </w:r>
      <w:r w:rsidR="00364A0C" w:rsidRPr="00A4457D">
        <w:rPr>
          <w:color w:val="000000" w:themeColor="text1"/>
          <w:szCs w:val="24"/>
          <w:lang w:eastAsia="lt-LT"/>
        </w:rPr>
        <w:t xml:space="preserve"> ir partnerystė su ekspertinio tyrimo užsakovais pad</w:t>
      </w:r>
      <w:r w:rsidR="007C0EC6" w:rsidRPr="00A4457D">
        <w:rPr>
          <w:color w:val="000000" w:themeColor="text1"/>
          <w:szCs w:val="24"/>
          <w:lang w:eastAsia="lt-LT"/>
        </w:rPr>
        <w:t>ėtų</w:t>
      </w:r>
      <w:r w:rsidR="00364A0C" w:rsidRPr="00A4457D">
        <w:rPr>
          <w:color w:val="000000" w:themeColor="text1"/>
          <w:szCs w:val="24"/>
          <w:lang w:eastAsia="lt-LT"/>
        </w:rPr>
        <w:t xml:space="preserve"> išvengti perteklinių klausimų, nekokybiškos medžiagos pateikimo.  </w:t>
      </w:r>
    </w:p>
    <w:p w14:paraId="5EF8D229" w14:textId="77777777" w:rsidR="00364A0C" w:rsidRPr="00A4457D" w:rsidRDefault="004A757C" w:rsidP="00364A0C">
      <w:pPr>
        <w:tabs>
          <w:tab w:val="left" w:pos="1134"/>
        </w:tabs>
        <w:ind w:firstLine="709"/>
        <w:jc w:val="both"/>
        <w:rPr>
          <w:color w:val="000000" w:themeColor="text1"/>
          <w:szCs w:val="24"/>
          <w:lang w:eastAsia="lt-LT"/>
        </w:rPr>
      </w:pPr>
      <w:r w:rsidRPr="00A4457D">
        <w:rPr>
          <w:color w:val="000000" w:themeColor="text1"/>
          <w:szCs w:val="24"/>
        </w:rPr>
        <w:t>1</w:t>
      </w:r>
      <w:r w:rsidR="00064196">
        <w:rPr>
          <w:color w:val="000000" w:themeColor="text1"/>
          <w:szCs w:val="24"/>
        </w:rPr>
        <w:t>2</w:t>
      </w:r>
      <w:r w:rsidR="00364A0C" w:rsidRPr="00A4457D">
        <w:rPr>
          <w:color w:val="000000" w:themeColor="text1"/>
          <w:szCs w:val="24"/>
        </w:rPr>
        <w:t>.</w:t>
      </w:r>
      <w:r w:rsidR="00320EDE" w:rsidRPr="00A4457D">
        <w:rPr>
          <w:color w:val="000000" w:themeColor="text1"/>
          <w:szCs w:val="24"/>
        </w:rPr>
        <w:t>3</w:t>
      </w:r>
      <w:r w:rsidR="00364A0C" w:rsidRPr="00A4457D">
        <w:rPr>
          <w:color w:val="000000" w:themeColor="text1"/>
          <w:szCs w:val="24"/>
        </w:rPr>
        <w:t xml:space="preserve">. </w:t>
      </w:r>
      <w:r w:rsidR="00364A0C" w:rsidRPr="00A4457D">
        <w:rPr>
          <w:color w:val="000000" w:themeColor="text1"/>
          <w:szCs w:val="24"/>
          <w:lang w:eastAsia="lt-LT"/>
        </w:rPr>
        <w:t>Dauguma</w:t>
      </w:r>
      <w:r w:rsidR="007C0EC6" w:rsidRPr="00A4457D">
        <w:rPr>
          <w:color w:val="000000" w:themeColor="text1"/>
          <w:szCs w:val="24"/>
          <w:lang w:eastAsia="lt-LT"/>
        </w:rPr>
        <w:t xml:space="preserve"> teismo ekspertizės</w:t>
      </w:r>
      <w:r w:rsidR="00364A0C" w:rsidRPr="00A4457D">
        <w:rPr>
          <w:color w:val="000000" w:themeColor="text1"/>
          <w:szCs w:val="24"/>
          <w:lang w:eastAsia="lt-LT"/>
        </w:rPr>
        <w:t xml:space="preserve"> įstaigų reguliariai atlieka tyrimus </w:t>
      </w:r>
      <w:r w:rsidR="00320EDE" w:rsidRPr="00A4457D">
        <w:rPr>
          <w:color w:val="000000" w:themeColor="text1"/>
          <w:szCs w:val="24"/>
          <w:lang w:eastAsia="lt-LT"/>
        </w:rPr>
        <w:t>ar</w:t>
      </w:r>
      <w:r w:rsidR="00364A0C" w:rsidRPr="00A4457D">
        <w:rPr>
          <w:color w:val="000000" w:themeColor="text1"/>
          <w:szCs w:val="24"/>
          <w:lang w:eastAsia="lt-LT"/>
        </w:rPr>
        <w:t xml:space="preserve"> apklausas tam, kad būtų nustatyti </w:t>
      </w:r>
      <w:r w:rsidR="00364A0C" w:rsidRPr="00A4457D">
        <w:rPr>
          <w:color w:val="000000" w:themeColor="text1"/>
          <w:szCs w:val="24"/>
        </w:rPr>
        <w:t>užsakovų lūkesčiai dėl teikiamų paslaugų kokybės</w:t>
      </w:r>
      <w:r w:rsidR="00364A0C" w:rsidRPr="00A4457D">
        <w:rPr>
          <w:color w:val="000000" w:themeColor="text1"/>
          <w:szCs w:val="24"/>
          <w:lang w:eastAsia="lt-LT"/>
        </w:rPr>
        <w:t xml:space="preserve"> ir šią informaciją naudoja paslaugų teikimui gerinti. </w:t>
      </w:r>
    </w:p>
    <w:p w14:paraId="0AA35E51" w14:textId="77777777" w:rsidR="004A757C" w:rsidRPr="00A4457D" w:rsidRDefault="004A757C" w:rsidP="004A757C">
      <w:pPr>
        <w:tabs>
          <w:tab w:val="left" w:pos="1134"/>
        </w:tabs>
        <w:ind w:firstLine="709"/>
        <w:jc w:val="both"/>
        <w:rPr>
          <w:color w:val="000000" w:themeColor="text1"/>
          <w:szCs w:val="24"/>
        </w:rPr>
      </w:pPr>
      <w:r w:rsidRPr="00A4457D">
        <w:rPr>
          <w:color w:val="000000" w:themeColor="text1"/>
          <w:szCs w:val="24"/>
          <w:lang w:eastAsia="lt-LT"/>
        </w:rPr>
        <w:t>1</w:t>
      </w:r>
      <w:r w:rsidR="00064196">
        <w:rPr>
          <w:color w:val="000000" w:themeColor="text1"/>
          <w:szCs w:val="24"/>
          <w:lang w:eastAsia="lt-LT"/>
        </w:rPr>
        <w:t>3</w:t>
      </w:r>
      <w:r w:rsidR="00364A0C" w:rsidRPr="00A4457D">
        <w:rPr>
          <w:color w:val="000000" w:themeColor="text1"/>
          <w:szCs w:val="24"/>
          <w:lang w:eastAsia="lt-LT"/>
        </w:rPr>
        <w:t>.</w:t>
      </w:r>
      <w:r w:rsidRPr="00A4457D">
        <w:rPr>
          <w:color w:val="000000" w:themeColor="text1"/>
          <w:szCs w:val="24"/>
          <w:lang w:eastAsia="lt-LT"/>
        </w:rPr>
        <w:t xml:space="preserve"> </w:t>
      </w:r>
      <w:r w:rsidR="00364A0C" w:rsidRPr="00A4457D">
        <w:rPr>
          <w:i/>
          <w:iCs/>
          <w:color w:val="000000" w:themeColor="text1"/>
          <w:szCs w:val="24"/>
          <w:lang w:eastAsia="lt-LT"/>
        </w:rPr>
        <w:t>4 prioritetas</w:t>
      </w:r>
      <w:r w:rsidR="00364A0C" w:rsidRPr="00A4457D">
        <w:rPr>
          <w:color w:val="000000" w:themeColor="text1"/>
          <w:szCs w:val="24"/>
          <w:lang w:eastAsia="lt-LT"/>
        </w:rPr>
        <w:t xml:space="preserve"> ‒ </w:t>
      </w:r>
      <w:r w:rsidR="00A9530F" w:rsidRPr="00A4457D">
        <w:rPr>
          <w:i/>
          <w:iCs/>
          <w:color w:val="000000" w:themeColor="text1"/>
          <w:szCs w:val="24"/>
          <w:lang w:eastAsia="lt-LT"/>
        </w:rPr>
        <w:t>ekspertinių tyrimų atlikimo stebėsena ir tobulinimas</w:t>
      </w:r>
      <w:r w:rsidRPr="00A4457D">
        <w:rPr>
          <w:color w:val="000000" w:themeColor="text1"/>
          <w:szCs w:val="24"/>
          <w:lang w:eastAsia="lt-LT"/>
        </w:rPr>
        <w:t>:</w:t>
      </w:r>
      <w:bookmarkStart w:id="3" w:name="_Hlk133401784"/>
    </w:p>
    <w:p w14:paraId="386600B9" w14:textId="77777777" w:rsidR="001F65CD" w:rsidRPr="00A4457D" w:rsidRDefault="004A757C">
      <w:pPr>
        <w:tabs>
          <w:tab w:val="left" w:pos="1134"/>
        </w:tabs>
        <w:ind w:firstLine="709"/>
        <w:jc w:val="both"/>
        <w:rPr>
          <w:color w:val="000000" w:themeColor="text1"/>
          <w:szCs w:val="24"/>
          <w:lang w:eastAsia="lt-LT"/>
        </w:rPr>
      </w:pPr>
      <w:r w:rsidRPr="00A4457D">
        <w:rPr>
          <w:color w:val="000000" w:themeColor="text1"/>
          <w:szCs w:val="24"/>
        </w:rPr>
        <w:t>1</w:t>
      </w:r>
      <w:r w:rsidR="00064196">
        <w:rPr>
          <w:color w:val="000000" w:themeColor="text1"/>
          <w:szCs w:val="24"/>
        </w:rPr>
        <w:t>3</w:t>
      </w:r>
      <w:r w:rsidRPr="00A4457D">
        <w:rPr>
          <w:color w:val="000000" w:themeColor="text1"/>
          <w:szCs w:val="24"/>
        </w:rPr>
        <w:t>.1</w:t>
      </w:r>
      <w:r w:rsidR="00A9530F" w:rsidRPr="00A4457D">
        <w:rPr>
          <w:color w:val="000000" w:themeColor="text1"/>
          <w:szCs w:val="24"/>
        </w:rPr>
        <w:t xml:space="preserve">. </w:t>
      </w:r>
      <w:r w:rsidR="00995A6D" w:rsidRPr="00A4457D">
        <w:rPr>
          <w:i/>
          <w:iCs/>
          <w:color w:val="000000" w:themeColor="text1"/>
          <w:szCs w:val="24"/>
          <w:lang w:eastAsia="lt-LT"/>
        </w:rPr>
        <w:t>Tik dalis ekspertinių tyrimų atliekami naudojant akredituotus metodus.</w:t>
      </w:r>
      <w:r w:rsidR="00995A6D" w:rsidRPr="00A4457D">
        <w:rPr>
          <w:color w:val="000000" w:themeColor="text1"/>
          <w:szCs w:val="24"/>
        </w:rPr>
        <w:t xml:space="preserve"> </w:t>
      </w:r>
      <w:r w:rsidR="005A6AC3" w:rsidRPr="00A4457D">
        <w:rPr>
          <w:color w:val="000000" w:themeColor="text1"/>
          <w:szCs w:val="24"/>
        </w:rPr>
        <w:t>Teismo ekspertizės įstaigos deda pastangas, kad ekspertiniai tyrimai būtų atliekami kokybišk</w:t>
      </w:r>
      <w:r w:rsidR="22D0F9B9" w:rsidRPr="00A4457D">
        <w:rPr>
          <w:color w:val="000000" w:themeColor="text1"/>
          <w:szCs w:val="24"/>
        </w:rPr>
        <w:t>a</w:t>
      </w:r>
      <w:r w:rsidR="005A6AC3" w:rsidRPr="00A4457D">
        <w:rPr>
          <w:color w:val="000000" w:themeColor="text1"/>
          <w:szCs w:val="24"/>
        </w:rPr>
        <w:t xml:space="preserve">i ir per kiek įmanoma trumpiausią terminą: vykdo įstaigos veiklos stebėseną ir priima atitinkamus sprendimus, dažniausiai ne tik numato riziką, bet ir turi aiškų planą, kaip suvaldyti riziką dėl terminų vėlavimo. </w:t>
      </w:r>
      <w:r w:rsidR="005A6AC3" w:rsidRPr="00A4457D">
        <w:rPr>
          <w:color w:val="000000" w:themeColor="text1"/>
          <w:szCs w:val="24"/>
          <w:lang w:eastAsia="lt-LT"/>
        </w:rPr>
        <w:t>Beveik visose teismo ekspertizės įstaigose yra įdiegti kokybės vadybos standartai bei taikomi tarptautiniai standartai ar geroji praktika. Daug dėmesio skiriama tam, kad ekspertiniai tyrimai būtų atliekami pagal akredituotus metodus(pavyzdžiui</w:t>
      </w:r>
      <w:r w:rsidR="00896D36" w:rsidRPr="00A4457D">
        <w:rPr>
          <w:color w:val="000000" w:themeColor="text1"/>
          <w:szCs w:val="24"/>
          <w:lang w:eastAsia="lt-LT"/>
        </w:rPr>
        <w:t>:</w:t>
      </w:r>
      <w:r w:rsidR="005A6AC3" w:rsidRPr="00A4457D">
        <w:rPr>
          <w:color w:val="000000" w:themeColor="text1"/>
          <w:szCs w:val="24"/>
          <w:lang w:eastAsia="lt-LT"/>
        </w:rPr>
        <w:t xml:space="preserve"> LTEC turi </w:t>
      </w:r>
      <w:r w:rsidR="005B777E" w:rsidRPr="00A4457D">
        <w:rPr>
          <w:color w:val="000000" w:themeColor="text1"/>
          <w:szCs w:val="24"/>
          <w:lang w:eastAsia="lt-LT"/>
        </w:rPr>
        <w:t>30</w:t>
      </w:r>
      <w:r w:rsidR="005A6AC3" w:rsidRPr="00A4457D">
        <w:rPr>
          <w:color w:val="000000" w:themeColor="text1"/>
          <w:szCs w:val="24"/>
          <w:lang w:eastAsia="lt-LT"/>
        </w:rPr>
        <w:t xml:space="preserve"> patvirtint</w:t>
      </w:r>
      <w:r w:rsidR="005B777E" w:rsidRPr="00A4457D">
        <w:rPr>
          <w:color w:val="000000" w:themeColor="text1"/>
          <w:szCs w:val="24"/>
          <w:lang w:eastAsia="lt-LT"/>
        </w:rPr>
        <w:t>ų</w:t>
      </w:r>
      <w:r w:rsidR="005A6AC3" w:rsidRPr="00A4457D">
        <w:rPr>
          <w:color w:val="000000" w:themeColor="text1"/>
          <w:szCs w:val="24"/>
          <w:lang w:eastAsia="lt-LT"/>
        </w:rPr>
        <w:t xml:space="preserve"> akredituot</w:t>
      </w:r>
      <w:r w:rsidR="005B777E" w:rsidRPr="00A4457D">
        <w:rPr>
          <w:color w:val="000000" w:themeColor="text1"/>
          <w:szCs w:val="24"/>
          <w:lang w:eastAsia="lt-LT"/>
        </w:rPr>
        <w:t>ų</w:t>
      </w:r>
      <w:r w:rsidR="005A6AC3" w:rsidRPr="00A4457D">
        <w:rPr>
          <w:color w:val="000000" w:themeColor="text1"/>
          <w:szCs w:val="24"/>
          <w:lang w:eastAsia="lt-LT"/>
        </w:rPr>
        <w:t xml:space="preserve"> tyrimo metod</w:t>
      </w:r>
      <w:r w:rsidR="005B777E" w:rsidRPr="00A4457D">
        <w:rPr>
          <w:color w:val="000000" w:themeColor="text1"/>
          <w:szCs w:val="24"/>
          <w:lang w:eastAsia="lt-LT"/>
        </w:rPr>
        <w:t>ų</w:t>
      </w:r>
      <w:r w:rsidR="0EC56692" w:rsidRPr="00A4457D">
        <w:rPr>
          <w:color w:val="000000" w:themeColor="text1"/>
          <w:szCs w:val="24"/>
          <w:lang w:eastAsia="lt-LT"/>
        </w:rPr>
        <w:t>,</w:t>
      </w:r>
      <w:r w:rsidR="005A6AC3" w:rsidRPr="00A4457D">
        <w:rPr>
          <w:color w:val="000000" w:themeColor="text1"/>
          <w:szCs w:val="24"/>
          <w:lang w:eastAsia="lt-LT"/>
        </w:rPr>
        <w:t xml:space="preserve"> KT</w:t>
      </w:r>
      <w:r w:rsidR="00E64641" w:rsidRPr="00A4457D">
        <w:rPr>
          <w:color w:val="000000" w:themeColor="text1"/>
          <w:szCs w:val="24"/>
          <w:lang w:eastAsia="lt-LT"/>
        </w:rPr>
        <w:t>V</w:t>
      </w:r>
      <w:r w:rsidR="005A6AC3" w:rsidRPr="00A4457D">
        <w:rPr>
          <w:color w:val="000000" w:themeColor="text1"/>
          <w:szCs w:val="24"/>
          <w:lang w:eastAsia="lt-LT"/>
        </w:rPr>
        <w:t xml:space="preserve"> – </w:t>
      </w:r>
      <w:r w:rsidR="0007717A" w:rsidRPr="00A4457D">
        <w:rPr>
          <w:color w:val="000000" w:themeColor="text1"/>
          <w:szCs w:val="24"/>
          <w:lang w:eastAsia="lt-LT"/>
        </w:rPr>
        <w:t>3</w:t>
      </w:r>
      <w:r w:rsidR="005B777E" w:rsidRPr="00A4457D">
        <w:rPr>
          <w:color w:val="000000" w:themeColor="text1"/>
          <w:szCs w:val="24"/>
          <w:lang w:eastAsia="lt-LT"/>
        </w:rPr>
        <w:t>3</w:t>
      </w:r>
      <w:r w:rsidR="005A6AC3" w:rsidRPr="00A4457D">
        <w:rPr>
          <w:color w:val="000000" w:themeColor="text1"/>
          <w:szCs w:val="24"/>
          <w:lang w:eastAsia="lt-LT"/>
        </w:rPr>
        <w:t>, VTMT – 26; GTC – 14</w:t>
      </w:r>
      <w:r w:rsidR="004B756D" w:rsidRPr="00A4457D">
        <w:rPr>
          <w:color w:val="000000" w:themeColor="text1"/>
          <w:szCs w:val="24"/>
          <w:lang w:eastAsia="lt-LT"/>
        </w:rPr>
        <w:t>, o VTPT – 32 profesionalumo metodikas</w:t>
      </w:r>
      <w:r w:rsidR="005A6AC3" w:rsidRPr="00A4457D">
        <w:rPr>
          <w:color w:val="000000" w:themeColor="text1"/>
          <w:szCs w:val="24"/>
          <w:lang w:eastAsia="lt-LT"/>
        </w:rPr>
        <w:t>).</w:t>
      </w:r>
      <w:r w:rsidR="00637F0A" w:rsidRPr="00A4457D">
        <w:rPr>
          <w:color w:val="000000" w:themeColor="text1"/>
          <w:szCs w:val="24"/>
          <w:lang w:eastAsia="lt-LT"/>
        </w:rPr>
        <w:t xml:space="preserve"> </w:t>
      </w:r>
      <w:r w:rsidR="00054028" w:rsidRPr="00A4457D">
        <w:rPr>
          <w:color w:val="000000" w:themeColor="text1"/>
          <w:szCs w:val="24"/>
          <w:lang w:eastAsia="lt-LT"/>
        </w:rPr>
        <w:t>Nors d</w:t>
      </w:r>
      <w:r w:rsidR="00995A6D" w:rsidRPr="00A4457D">
        <w:rPr>
          <w:color w:val="000000" w:themeColor="text1"/>
          <w:szCs w:val="24"/>
          <w:lang w:eastAsia="lt-LT"/>
        </w:rPr>
        <w:t xml:space="preserve">augumoje </w:t>
      </w:r>
      <w:r w:rsidR="007C0EC6" w:rsidRPr="00A4457D">
        <w:rPr>
          <w:color w:val="000000" w:themeColor="text1"/>
          <w:szCs w:val="24"/>
          <w:lang w:eastAsia="lt-LT"/>
        </w:rPr>
        <w:t xml:space="preserve">teismo ekspertizės </w:t>
      </w:r>
      <w:r w:rsidR="00995A6D" w:rsidRPr="00A4457D">
        <w:rPr>
          <w:color w:val="000000" w:themeColor="text1"/>
          <w:szCs w:val="24"/>
          <w:lang w:eastAsia="lt-LT"/>
        </w:rPr>
        <w:t xml:space="preserve">įstaigų yra </w:t>
      </w:r>
      <w:r w:rsidR="00054028" w:rsidRPr="00A4457D">
        <w:rPr>
          <w:color w:val="000000" w:themeColor="text1"/>
          <w:szCs w:val="24"/>
          <w:lang w:eastAsia="lt-LT"/>
        </w:rPr>
        <w:t>įdiegta kokybės vadybos sistema, tačiau</w:t>
      </w:r>
      <w:r w:rsidR="00995A6D" w:rsidRPr="00A4457D">
        <w:rPr>
          <w:color w:val="000000" w:themeColor="text1"/>
          <w:szCs w:val="24"/>
          <w:lang w:eastAsia="lt-LT"/>
        </w:rPr>
        <w:t xml:space="preserve"> akredituoti metodai apima ne visas ekspertinių tyrimų sritis. Atliekamų tyrimų kokybei ir patikimumui užtikrinti būtina tolesnė akreditacijos plėtra, kuri reikalauja tiek papildomų finansinių išteklių, tiek ir </w:t>
      </w:r>
      <w:r w:rsidR="007C0EC6" w:rsidRPr="00A4457D">
        <w:rPr>
          <w:color w:val="000000" w:themeColor="text1"/>
          <w:szCs w:val="24"/>
          <w:lang w:eastAsia="lt-LT"/>
        </w:rPr>
        <w:t>ekspertinius</w:t>
      </w:r>
      <w:r w:rsidR="00995A6D" w:rsidRPr="00A4457D">
        <w:rPr>
          <w:color w:val="000000" w:themeColor="text1"/>
          <w:szCs w:val="24"/>
          <w:lang w:eastAsia="lt-LT"/>
        </w:rPr>
        <w:t xml:space="preserve"> tyrimus atliekančių ekspertų papildomo darbo laiko. Svarbūs ekspertinių tyrimų rezultatų ir teismo ekspertų kompetencijos patikrinime ir akreditacijos palaikymui taip pat yra ir </w:t>
      </w:r>
      <w:r w:rsidR="00995A6D" w:rsidRPr="00A4457D">
        <w:rPr>
          <w:color w:val="000000" w:themeColor="text1"/>
          <w:szCs w:val="24"/>
          <w:lang w:eastAsia="lt-LT"/>
        </w:rPr>
        <w:lastRenderedPageBreak/>
        <w:t xml:space="preserve">tarplaboratoriniai palyginamieji tyrimai (testai), ypač tarp </w:t>
      </w:r>
      <w:r w:rsidR="007C0EC6" w:rsidRPr="00A4457D">
        <w:rPr>
          <w:color w:val="000000" w:themeColor="text1"/>
          <w:szCs w:val="24"/>
          <w:lang w:eastAsia="lt-LT"/>
        </w:rPr>
        <w:t xml:space="preserve">Europos Sąjungos </w:t>
      </w:r>
      <w:r w:rsidR="00995A6D" w:rsidRPr="00A4457D">
        <w:rPr>
          <w:color w:val="000000" w:themeColor="text1"/>
          <w:szCs w:val="24"/>
          <w:lang w:eastAsia="lt-LT"/>
        </w:rPr>
        <w:t>valstybių narių teismo ekspertizės įstaigų. Dalyvavimas testuose yra atliekamų tyrimų kokybės garantas, taip užtikrinamas skaidrumas bei grįžtamoji informacija apie rezultatus, taip pat padidinamas valstybių narių tarpusavio pasitikėjimas joms keičiantis ekspertiniais duomenimis</w:t>
      </w:r>
    </w:p>
    <w:bookmarkEnd w:id="3"/>
    <w:p w14:paraId="3C3694FF" w14:textId="77777777" w:rsidR="00BA07BD" w:rsidRPr="00EF4008" w:rsidRDefault="004A757C" w:rsidP="00EF4008">
      <w:pPr>
        <w:tabs>
          <w:tab w:val="left" w:pos="1134"/>
        </w:tabs>
        <w:ind w:firstLine="567"/>
        <w:jc w:val="both"/>
        <w:rPr>
          <w:color w:val="000000" w:themeColor="text1"/>
          <w:szCs w:val="24"/>
        </w:rPr>
      </w:pPr>
      <w:r w:rsidRPr="00A4457D">
        <w:rPr>
          <w:color w:val="000000" w:themeColor="text1"/>
          <w:szCs w:val="24"/>
        </w:rPr>
        <w:t>1</w:t>
      </w:r>
      <w:r w:rsidR="00064196">
        <w:rPr>
          <w:color w:val="000000" w:themeColor="text1"/>
          <w:szCs w:val="24"/>
        </w:rPr>
        <w:t>3.2.</w:t>
      </w:r>
      <w:r w:rsidR="00BA07BD" w:rsidRPr="00A4457D">
        <w:rPr>
          <w:color w:val="000000" w:themeColor="text1"/>
          <w:szCs w:val="24"/>
        </w:rPr>
        <w:t xml:space="preserve"> Strategine </w:t>
      </w:r>
      <w:r w:rsidR="0083192D" w:rsidRPr="00A4457D">
        <w:rPr>
          <w:color w:val="000000" w:themeColor="text1"/>
          <w:szCs w:val="24"/>
        </w:rPr>
        <w:t xml:space="preserve">teismo ekspertizės srities </w:t>
      </w:r>
      <w:r w:rsidR="00BA07BD" w:rsidRPr="00A4457D">
        <w:rPr>
          <w:color w:val="000000" w:themeColor="text1"/>
          <w:szCs w:val="24"/>
        </w:rPr>
        <w:t xml:space="preserve">kryptimi </w:t>
      </w:r>
      <w:r w:rsidR="008B71CD" w:rsidRPr="00A4457D">
        <w:rPr>
          <w:color w:val="000000" w:themeColor="text1"/>
          <w:szCs w:val="24"/>
        </w:rPr>
        <w:t>202</w:t>
      </w:r>
      <w:r w:rsidR="005B777E" w:rsidRPr="00A4457D">
        <w:rPr>
          <w:color w:val="000000" w:themeColor="text1"/>
          <w:szCs w:val="24"/>
        </w:rPr>
        <w:t>6</w:t>
      </w:r>
      <w:r w:rsidR="008B71CD" w:rsidRPr="00A4457D">
        <w:rPr>
          <w:color w:val="000000" w:themeColor="text1"/>
          <w:szCs w:val="24"/>
        </w:rPr>
        <w:t>–202</w:t>
      </w:r>
      <w:r w:rsidR="005B777E" w:rsidRPr="00A4457D">
        <w:rPr>
          <w:color w:val="000000" w:themeColor="text1"/>
          <w:szCs w:val="24"/>
        </w:rPr>
        <w:t>8</w:t>
      </w:r>
      <w:r w:rsidR="008B71CD" w:rsidRPr="00A4457D">
        <w:rPr>
          <w:color w:val="000000" w:themeColor="text1"/>
          <w:szCs w:val="24"/>
        </w:rPr>
        <w:t xml:space="preserve"> m. </w:t>
      </w:r>
      <w:r w:rsidR="00BA07BD" w:rsidRPr="00A4457D">
        <w:rPr>
          <w:color w:val="000000" w:themeColor="text1"/>
          <w:szCs w:val="24"/>
        </w:rPr>
        <w:t>siūloma</w:t>
      </w:r>
      <w:r w:rsidR="001A71A5" w:rsidRPr="00A4457D">
        <w:rPr>
          <w:color w:val="000000" w:themeColor="text1"/>
          <w:szCs w:val="24"/>
        </w:rPr>
        <w:t xml:space="preserve"> prisidėti, kad</w:t>
      </w:r>
      <w:r w:rsidR="00BA07BD" w:rsidRPr="00A4457D">
        <w:rPr>
          <w:color w:val="000000" w:themeColor="text1"/>
          <w:szCs w:val="24"/>
        </w:rPr>
        <w:t xml:space="preserve"> iki 2030 m. </w:t>
      </w:r>
      <w:r w:rsidR="001A71A5" w:rsidRPr="00A4457D">
        <w:rPr>
          <w:color w:val="000000" w:themeColor="text1"/>
          <w:szCs w:val="24"/>
        </w:rPr>
        <w:t>būtų pasiekta</w:t>
      </w:r>
      <w:r w:rsidR="00BA07BD" w:rsidRPr="00A4457D">
        <w:rPr>
          <w:color w:val="000000" w:themeColor="text1"/>
          <w:szCs w:val="24"/>
        </w:rPr>
        <w:t>, kad 80 proc. ekspertinių tyrimų būtų atliekami per 30 dien</w:t>
      </w:r>
      <w:r w:rsidR="00552CEA" w:rsidRPr="00A4457D">
        <w:rPr>
          <w:color w:val="000000" w:themeColor="text1"/>
          <w:szCs w:val="24"/>
        </w:rPr>
        <w:t xml:space="preserve">ų. </w:t>
      </w:r>
      <w:r w:rsidR="008B71CD" w:rsidRPr="00A4457D">
        <w:rPr>
          <w:color w:val="000000" w:themeColor="text1"/>
          <w:szCs w:val="24"/>
        </w:rPr>
        <w:t>Kai kurios</w:t>
      </w:r>
      <w:r w:rsidR="00552CEA" w:rsidRPr="00A4457D">
        <w:rPr>
          <w:color w:val="000000" w:themeColor="text1"/>
          <w:szCs w:val="24"/>
        </w:rPr>
        <w:t xml:space="preserve"> ekspertinių tyrimų rūš</w:t>
      </w:r>
      <w:r w:rsidR="008B71CD" w:rsidRPr="00A4457D">
        <w:rPr>
          <w:color w:val="000000" w:themeColor="text1"/>
          <w:szCs w:val="24"/>
        </w:rPr>
        <w:t xml:space="preserve">ys </w:t>
      </w:r>
      <w:r w:rsidR="00552CEA" w:rsidRPr="00A4457D">
        <w:rPr>
          <w:color w:val="000000" w:themeColor="text1"/>
          <w:szCs w:val="24"/>
        </w:rPr>
        <w:t>dėl techninių reikalavimų ar procedūrų negali būti atliekam</w:t>
      </w:r>
      <w:r w:rsidR="008B71CD" w:rsidRPr="00A4457D">
        <w:rPr>
          <w:color w:val="000000" w:themeColor="text1"/>
          <w:szCs w:val="24"/>
        </w:rPr>
        <w:t>os trumpiau nei</w:t>
      </w:r>
      <w:r w:rsidR="00552CEA" w:rsidRPr="00A4457D">
        <w:rPr>
          <w:color w:val="000000" w:themeColor="text1"/>
          <w:szCs w:val="24"/>
        </w:rPr>
        <w:t xml:space="preserve"> per 30 dienų</w:t>
      </w:r>
      <w:r w:rsidR="00AB5C28" w:rsidRPr="00A4457D">
        <w:rPr>
          <w:color w:val="000000" w:themeColor="text1"/>
          <w:szCs w:val="24"/>
        </w:rPr>
        <w:t xml:space="preserve"> (pavyzdžiui</w:t>
      </w:r>
      <w:r w:rsidR="006833E4" w:rsidRPr="00A4457D">
        <w:rPr>
          <w:color w:val="000000" w:themeColor="text1"/>
          <w:szCs w:val="24"/>
        </w:rPr>
        <w:t>:</w:t>
      </w:r>
      <w:r w:rsidR="00AB5C28" w:rsidRPr="00A4457D">
        <w:rPr>
          <w:color w:val="000000" w:themeColor="text1"/>
          <w:szCs w:val="24"/>
        </w:rPr>
        <w:t xml:space="preserve"> GTC ‒ statybinių medžiagų ir kitų gaminių degumo; LTEC ‒ apskaitos ir finansų,  fonoskopin</w:t>
      </w:r>
      <w:r w:rsidR="00BE731C" w:rsidRPr="00A4457D">
        <w:rPr>
          <w:color w:val="000000" w:themeColor="text1"/>
          <w:szCs w:val="24"/>
        </w:rPr>
        <w:t>iai</w:t>
      </w:r>
      <w:r w:rsidR="00AB5C28" w:rsidRPr="00A4457D">
        <w:rPr>
          <w:color w:val="000000" w:themeColor="text1"/>
          <w:szCs w:val="24"/>
        </w:rPr>
        <w:t>, informacinių technologijų, pluoštinių medžiagų; KT</w:t>
      </w:r>
      <w:r w:rsidR="00E64641" w:rsidRPr="00A4457D">
        <w:rPr>
          <w:color w:val="000000" w:themeColor="text1"/>
          <w:szCs w:val="24"/>
        </w:rPr>
        <w:t>V</w:t>
      </w:r>
      <w:r w:rsidR="00AB5C28" w:rsidRPr="00A4457D">
        <w:rPr>
          <w:color w:val="000000" w:themeColor="text1"/>
          <w:szCs w:val="24"/>
        </w:rPr>
        <w:t xml:space="preserve"> ‒ </w:t>
      </w:r>
      <w:r w:rsidR="0089151B" w:rsidRPr="00A4457D">
        <w:rPr>
          <w:color w:val="000000" w:themeColor="text1"/>
          <w:szCs w:val="24"/>
        </w:rPr>
        <w:t>Apskaitos ir finansų</w:t>
      </w:r>
      <w:r w:rsidR="00064196">
        <w:rPr>
          <w:color w:val="000000" w:themeColor="text1"/>
          <w:szCs w:val="24"/>
        </w:rPr>
        <w:t>,</w:t>
      </w:r>
      <w:r w:rsidR="0089151B" w:rsidRPr="00A4457D" w:rsidDel="0089151B">
        <w:rPr>
          <w:color w:val="000000" w:themeColor="text1"/>
          <w:szCs w:val="24"/>
        </w:rPr>
        <w:t xml:space="preserve"> </w:t>
      </w:r>
      <w:r w:rsidR="0007717A" w:rsidRPr="00A4457D">
        <w:rPr>
          <w:color w:val="000000" w:themeColor="text1"/>
          <w:szCs w:val="24"/>
        </w:rPr>
        <w:t>informacinių technologijų, DNR</w:t>
      </w:r>
      <w:r w:rsidR="00AB5C28" w:rsidRPr="00A4457D">
        <w:rPr>
          <w:color w:val="000000" w:themeColor="text1"/>
          <w:szCs w:val="24"/>
        </w:rPr>
        <w:t>; VTMT ‒ deontologiniai</w:t>
      </w:r>
      <w:r w:rsidR="0089151B" w:rsidRPr="00A4457D">
        <w:rPr>
          <w:color w:val="000000" w:themeColor="text1"/>
          <w:szCs w:val="24"/>
        </w:rPr>
        <w:t>, VTPT - stacionarinės teismo psichiatrijos, psichologijos  ekspertizės</w:t>
      </w:r>
      <w:r w:rsidR="00AB5C28" w:rsidRPr="00A4457D">
        <w:rPr>
          <w:color w:val="000000" w:themeColor="text1"/>
          <w:szCs w:val="24"/>
        </w:rPr>
        <w:t>)</w:t>
      </w:r>
      <w:r w:rsidR="00552CEA" w:rsidRPr="00A4457D">
        <w:rPr>
          <w:color w:val="000000" w:themeColor="text1"/>
          <w:szCs w:val="24"/>
        </w:rPr>
        <w:t xml:space="preserve">. </w:t>
      </w:r>
      <w:r w:rsidR="00546F3E" w:rsidRPr="00546F3E">
        <w:rPr>
          <w:color w:val="000000" w:themeColor="text1"/>
          <w:szCs w:val="24"/>
        </w:rPr>
        <w:t>Pažymėtina, kad pagrindinė problema, susijusi su teismo ekspertizėmis finansinio</w:t>
      </w:r>
      <w:r w:rsidR="00546F3E">
        <w:rPr>
          <w:color w:val="000000" w:themeColor="text1"/>
          <w:szCs w:val="24"/>
        </w:rPr>
        <w:t xml:space="preserve"> - </w:t>
      </w:r>
      <w:r w:rsidR="00546F3E" w:rsidRPr="00546F3E">
        <w:rPr>
          <w:color w:val="000000" w:themeColor="text1"/>
          <w:szCs w:val="24"/>
        </w:rPr>
        <w:t>ekonominio pobūdžio ikiteisminiuose tyrimuose bei teismuose nagrinėjamose baudžiamosiose</w:t>
      </w:r>
      <w:r w:rsidR="00546F3E">
        <w:rPr>
          <w:color w:val="000000" w:themeColor="text1"/>
          <w:szCs w:val="24"/>
        </w:rPr>
        <w:t xml:space="preserve"> </w:t>
      </w:r>
      <w:r w:rsidR="00546F3E" w:rsidRPr="00546F3E">
        <w:rPr>
          <w:color w:val="000000" w:themeColor="text1"/>
          <w:szCs w:val="24"/>
        </w:rPr>
        <w:t>bylose, taip pat fonoskopiniais, informacinių technologijų tyrimais yra ekspertinių tyrimų atlikimo eilės ir trukmė. Praktikoje yra atvejų, kai tyrimai trunka bei ekspertizės aktai negaunami ilgiau nei metus laiko. Finansinio - ekonominio pobūdžio pobūdžio bylose ekspertizės aktai yra vienas iš pagrindinių įrodymų, todėl savalaikis jų negavimas vienareikšmiškai ilgina tiek ikiteisminio tyrimo, tiek ir bylos nagrinėjimo teismuose terminus. Todėl būtina siekti, kad šių ekspertinių tyrimų atlikimo trukmė ženkliai mažėtų</w:t>
      </w:r>
      <w:r w:rsidR="00546F3E">
        <w:rPr>
          <w:color w:val="000000" w:themeColor="text1"/>
          <w:szCs w:val="24"/>
        </w:rPr>
        <w:t xml:space="preserve">. </w:t>
      </w:r>
      <w:r w:rsidR="00546F3E" w:rsidRPr="00546F3E">
        <w:rPr>
          <w:color w:val="000000" w:themeColor="text1"/>
          <w:szCs w:val="24"/>
        </w:rPr>
        <w:t>Be to, siekiant pagreitinti ir pagerinti ekonominių ekspertizių atlikimo laiką, išsamumą ir</w:t>
      </w:r>
      <w:r w:rsidR="00546F3E">
        <w:rPr>
          <w:color w:val="000000" w:themeColor="text1"/>
          <w:szCs w:val="24"/>
        </w:rPr>
        <w:t xml:space="preserve"> </w:t>
      </w:r>
      <w:r w:rsidR="00546F3E" w:rsidRPr="00546F3E">
        <w:rPr>
          <w:color w:val="000000" w:themeColor="text1"/>
          <w:szCs w:val="24"/>
        </w:rPr>
        <w:t>objektyvumą, LTEC specialistams, atliekantiems ekonomines ekspertizes, būtina sudaryti</w:t>
      </w:r>
      <w:r w:rsidR="00546F3E">
        <w:rPr>
          <w:color w:val="000000" w:themeColor="text1"/>
          <w:szCs w:val="24"/>
        </w:rPr>
        <w:t xml:space="preserve"> </w:t>
      </w:r>
      <w:r w:rsidR="00546F3E" w:rsidRPr="00546F3E">
        <w:rPr>
          <w:color w:val="000000" w:themeColor="text1"/>
          <w:szCs w:val="24"/>
        </w:rPr>
        <w:t xml:space="preserve">galimybes ir sąlygas jungtis prie </w:t>
      </w:r>
      <w:r w:rsidR="00546F3E">
        <w:rPr>
          <w:color w:val="000000" w:themeColor="text1"/>
          <w:szCs w:val="24"/>
        </w:rPr>
        <w:t>Valstybinės mokesčių inspekcijos prie Lietuvos Respublikos Finansų ministerijos</w:t>
      </w:r>
      <w:r w:rsidR="00546F3E" w:rsidRPr="00546F3E">
        <w:rPr>
          <w:color w:val="000000" w:themeColor="text1"/>
          <w:szCs w:val="24"/>
        </w:rPr>
        <w:t xml:space="preserve"> iSaf registrų, kad jie galėtų matyti ir gauti pateiktas įmonių</w:t>
      </w:r>
      <w:r w:rsidR="00546F3E">
        <w:rPr>
          <w:color w:val="000000" w:themeColor="text1"/>
          <w:szCs w:val="24"/>
        </w:rPr>
        <w:t xml:space="preserve"> </w:t>
      </w:r>
      <w:r w:rsidR="00546F3E" w:rsidRPr="00546F3E">
        <w:rPr>
          <w:color w:val="000000" w:themeColor="text1"/>
          <w:szCs w:val="24"/>
        </w:rPr>
        <w:t>deklaracijas, kitus el. būdu VMI teiktus duomenis.</w:t>
      </w:r>
    </w:p>
    <w:p w14:paraId="14FEC1AC" w14:textId="77777777" w:rsidR="00DD0E23" w:rsidRPr="00A4457D" w:rsidRDefault="004A757C" w:rsidP="00366911">
      <w:pPr>
        <w:tabs>
          <w:tab w:val="left" w:pos="1134"/>
        </w:tabs>
        <w:ind w:firstLine="567"/>
        <w:jc w:val="both"/>
        <w:rPr>
          <w:color w:val="000000" w:themeColor="text1"/>
          <w:szCs w:val="24"/>
          <w:lang w:eastAsia="lt-LT"/>
        </w:rPr>
      </w:pPr>
      <w:r w:rsidRPr="00A4457D">
        <w:rPr>
          <w:color w:val="000000" w:themeColor="text1"/>
          <w:szCs w:val="24"/>
          <w:lang w:eastAsia="lt-LT"/>
        </w:rPr>
        <w:t>1</w:t>
      </w:r>
      <w:r w:rsidR="00064196">
        <w:rPr>
          <w:color w:val="000000" w:themeColor="text1"/>
          <w:szCs w:val="24"/>
          <w:lang w:eastAsia="lt-LT"/>
        </w:rPr>
        <w:t>3.3.</w:t>
      </w:r>
      <w:r w:rsidR="00DD0E23" w:rsidRPr="00A4457D">
        <w:rPr>
          <w:color w:val="000000" w:themeColor="text1"/>
          <w:szCs w:val="24"/>
          <w:lang w:eastAsia="lt-LT"/>
        </w:rPr>
        <w:t xml:space="preserve"> </w:t>
      </w:r>
      <w:r w:rsidR="0083192D" w:rsidRPr="00A4457D">
        <w:rPr>
          <w:i/>
          <w:iCs/>
          <w:color w:val="000000" w:themeColor="text1"/>
          <w:szCs w:val="24"/>
          <w:lang w:eastAsia="lt-LT"/>
        </w:rPr>
        <w:t>Neefektyvus komisijinių ar kompleksinių ekspertinių tyrimų organizavimas</w:t>
      </w:r>
      <w:r w:rsidR="0083192D" w:rsidRPr="00A4457D">
        <w:rPr>
          <w:color w:val="000000" w:themeColor="text1"/>
          <w:szCs w:val="24"/>
          <w:lang w:eastAsia="lt-LT"/>
        </w:rPr>
        <w:t xml:space="preserve">. </w:t>
      </w:r>
      <w:r w:rsidR="00DD0E23" w:rsidRPr="00A4457D">
        <w:rPr>
          <w:color w:val="000000" w:themeColor="text1"/>
          <w:szCs w:val="24"/>
          <w:lang w:eastAsia="lt-LT"/>
        </w:rPr>
        <w:t>GTC nurodė, kad susiduria su komisijinių ar kompleksinių tyrimų organizavimo problema</w:t>
      </w:r>
      <w:r w:rsidR="00EB112D" w:rsidRPr="00A4457D">
        <w:rPr>
          <w:color w:val="000000" w:themeColor="text1"/>
          <w:szCs w:val="24"/>
          <w:lang w:eastAsia="lt-LT"/>
        </w:rPr>
        <w:t xml:space="preserve">. Šių </w:t>
      </w:r>
      <w:r w:rsidR="00DD0E23" w:rsidRPr="00A4457D">
        <w:rPr>
          <w:color w:val="000000" w:themeColor="text1"/>
          <w:szCs w:val="24"/>
          <w:lang w:eastAsia="lt-LT"/>
        </w:rPr>
        <w:t>tyrim</w:t>
      </w:r>
      <w:r w:rsidR="00547CAA">
        <w:rPr>
          <w:color w:val="000000" w:themeColor="text1"/>
          <w:szCs w:val="24"/>
          <w:lang w:eastAsia="lt-LT"/>
        </w:rPr>
        <w:t>ų</w:t>
      </w:r>
      <w:r w:rsidR="00DD0E23" w:rsidRPr="00A4457D">
        <w:rPr>
          <w:color w:val="000000" w:themeColor="text1"/>
          <w:szCs w:val="24"/>
          <w:lang w:eastAsia="lt-LT"/>
        </w:rPr>
        <w:t xml:space="preserve"> atlikimo terminas</w:t>
      </w:r>
      <w:r w:rsidR="00EB112D" w:rsidRPr="00A4457D">
        <w:rPr>
          <w:color w:val="000000" w:themeColor="text1"/>
          <w:szCs w:val="24"/>
          <w:lang w:eastAsia="lt-LT"/>
        </w:rPr>
        <w:t xml:space="preserve"> padidėja</w:t>
      </w:r>
      <w:r w:rsidR="00DD0E23" w:rsidRPr="00A4457D">
        <w:rPr>
          <w:color w:val="000000" w:themeColor="text1"/>
          <w:szCs w:val="24"/>
          <w:lang w:eastAsia="lt-LT"/>
        </w:rPr>
        <w:t xml:space="preserve">, </w:t>
      </w:r>
      <w:r w:rsidR="00EB112D" w:rsidRPr="00A4457D">
        <w:rPr>
          <w:color w:val="000000" w:themeColor="text1"/>
          <w:szCs w:val="24"/>
          <w:lang w:eastAsia="lt-LT"/>
        </w:rPr>
        <w:t xml:space="preserve">nes </w:t>
      </w:r>
      <w:r w:rsidR="00DD0E23" w:rsidRPr="00A4457D">
        <w:rPr>
          <w:color w:val="000000" w:themeColor="text1"/>
          <w:szCs w:val="24"/>
          <w:lang w:eastAsia="lt-LT"/>
        </w:rPr>
        <w:t>tyrimus t</w:t>
      </w:r>
      <w:r w:rsidR="444D7FC2" w:rsidRPr="00A4457D">
        <w:rPr>
          <w:color w:val="000000" w:themeColor="text1"/>
          <w:szCs w:val="24"/>
          <w:lang w:eastAsia="lt-LT"/>
        </w:rPr>
        <w:t>u</w:t>
      </w:r>
      <w:r w:rsidR="00DD0E23" w:rsidRPr="00A4457D">
        <w:rPr>
          <w:color w:val="000000" w:themeColor="text1"/>
          <w:szCs w:val="24"/>
          <w:lang w:eastAsia="lt-LT"/>
        </w:rPr>
        <w:t>ri atlikti ne mažiau nei du specialistai ar ekspertai</w:t>
      </w:r>
      <w:r w:rsidR="0081548A" w:rsidRPr="00A4457D">
        <w:rPr>
          <w:color w:val="000000" w:themeColor="text1"/>
          <w:szCs w:val="24"/>
          <w:lang w:eastAsia="lt-LT"/>
        </w:rPr>
        <w:t>.</w:t>
      </w:r>
      <w:r w:rsidR="001F65CD" w:rsidRPr="00A4457D">
        <w:rPr>
          <w:color w:val="000000" w:themeColor="text1"/>
          <w:szCs w:val="24"/>
          <w:lang w:eastAsia="lt-LT"/>
        </w:rPr>
        <w:t xml:space="preserve"> VTMT kyla sunkumų pasitelkiant </w:t>
      </w:r>
      <w:r w:rsidR="00054028" w:rsidRPr="00A4457D">
        <w:rPr>
          <w:bCs/>
          <w:color w:val="000000" w:themeColor="text1"/>
          <w:szCs w:val="24"/>
          <w:lang w:eastAsia="lt-LT"/>
        </w:rPr>
        <w:t>nedirbančių VTMT</w:t>
      </w:r>
      <w:r w:rsidR="00054028" w:rsidRPr="00A4457D">
        <w:rPr>
          <w:color w:val="000000" w:themeColor="text1"/>
          <w:szCs w:val="24"/>
          <w:lang w:eastAsia="lt-LT"/>
        </w:rPr>
        <w:t xml:space="preserve"> </w:t>
      </w:r>
      <w:r w:rsidR="001F65CD" w:rsidRPr="00A4457D">
        <w:rPr>
          <w:bCs/>
          <w:color w:val="000000" w:themeColor="text1"/>
          <w:szCs w:val="24"/>
          <w:lang w:eastAsia="lt-LT"/>
        </w:rPr>
        <w:t>kitų profesin</w:t>
      </w:r>
      <w:r w:rsidR="00054028" w:rsidRPr="00A4457D">
        <w:rPr>
          <w:bCs/>
          <w:color w:val="000000" w:themeColor="text1"/>
          <w:szCs w:val="24"/>
          <w:lang w:eastAsia="lt-LT"/>
        </w:rPr>
        <w:t xml:space="preserve">ių kvalifikacijų gydytojus </w:t>
      </w:r>
      <w:r w:rsidR="001F65CD" w:rsidRPr="00A4457D">
        <w:rPr>
          <w:color w:val="000000" w:themeColor="text1"/>
          <w:szCs w:val="24"/>
          <w:lang w:eastAsia="lt-LT"/>
        </w:rPr>
        <w:t xml:space="preserve">į komisijinius </w:t>
      </w:r>
      <w:r w:rsidR="00054028" w:rsidRPr="00A4457D">
        <w:rPr>
          <w:color w:val="000000" w:themeColor="text1"/>
          <w:szCs w:val="24"/>
          <w:lang w:eastAsia="lt-LT"/>
        </w:rPr>
        <w:t>ekspertinius tyrimus –</w:t>
      </w:r>
      <w:r w:rsidR="001F65CD" w:rsidRPr="00A4457D">
        <w:rPr>
          <w:color w:val="000000" w:themeColor="text1"/>
          <w:szCs w:val="24"/>
          <w:lang w:eastAsia="lt-LT"/>
        </w:rPr>
        <w:t xml:space="preserve"> </w:t>
      </w:r>
      <w:r w:rsidR="00054028" w:rsidRPr="00A4457D">
        <w:rPr>
          <w:bCs/>
          <w:color w:val="000000" w:themeColor="text1"/>
          <w:szCs w:val="24"/>
          <w:lang w:eastAsia="lt-LT"/>
        </w:rPr>
        <w:t>n</w:t>
      </w:r>
      <w:r w:rsidR="001F65CD" w:rsidRPr="00A4457D">
        <w:rPr>
          <w:bCs/>
          <w:color w:val="000000" w:themeColor="text1"/>
          <w:szCs w:val="24"/>
          <w:lang w:eastAsia="lt-LT"/>
        </w:rPr>
        <w:t>eretai jų netenkina</w:t>
      </w:r>
      <w:r w:rsidR="001F65CD" w:rsidRPr="00A4457D">
        <w:rPr>
          <w:color w:val="000000" w:themeColor="text1"/>
          <w:szCs w:val="24"/>
          <w:lang w:eastAsia="lt-LT"/>
        </w:rPr>
        <w:t xml:space="preserve"> </w:t>
      </w:r>
      <w:r w:rsidR="001F65CD" w:rsidRPr="00A4457D">
        <w:rPr>
          <w:bCs/>
          <w:color w:val="000000" w:themeColor="text1"/>
          <w:szCs w:val="24"/>
          <w:lang w:eastAsia="lt-LT"/>
        </w:rPr>
        <w:t>atlygis už darbą ekspertų komisijoje, nes jų valandinis atlygis pagrindinėje darbovietėje didesnis nei VTMT,</w:t>
      </w:r>
      <w:r w:rsidR="00EB112D" w:rsidRPr="00A4457D">
        <w:rPr>
          <w:bCs/>
          <w:color w:val="000000" w:themeColor="text1"/>
          <w:szCs w:val="24"/>
          <w:lang w:eastAsia="lt-LT"/>
        </w:rPr>
        <w:t xml:space="preserve"> taip pat</w:t>
      </w:r>
      <w:r w:rsidR="001F65CD" w:rsidRPr="00A4457D">
        <w:rPr>
          <w:bCs/>
          <w:color w:val="000000" w:themeColor="text1"/>
          <w:szCs w:val="24"/>
          <w:lang w:eastAsia="lt-LT"/>
        </w:rPr>
        <w:t xml:space="preserve"> sprendžiant gydymo kokybės klausimus, iškyla abejonių, susijusių su nešališkumu, p</w:t>
      </w:r>
      <w:r w:rsidR="00A41C01" w:rsidRPr="00A4457D">
        <w:rPr>
          <w:bCs/>
          <w:color w:val="000000" w:themeColor="text1"/>
          <w:szCs w:val="24"/>
          <w:lang w:eastAsia="lt-LT"/>
        </w:rPr>
        <w:t>avyzdžiui</w:t>
      </w:r>
      <w:r w:rsidR="001F65CD" w:rsidRPr="00A4457D">
        <w:rPr>
          <w:bCs/>
          <w:color w:val="000000" w:themeColor="text1"/>
          <w:szCs w:val="24"/>
          <w:lang w:eastAsia="lt-LT"/>
        </w:rPr>
        <w:t>, kai pacientas buvo gydytas konkrečioje asmens sveikatos priežiūros įstaigoje ir į ekspertų komisijos posėdį ekspertinio tyrimo užsakovo prašymu deleguojamas toje pačioje įstaigoje dirbantis kitas gydytojas ir pan.</w:t>
      </w:r>
      <w:r w:rsidR="0081548A" w:rsidRPr="00A4457D">
        <w:rPr>
          <w:color w:val="000000" w:themeColor="text1"/>
          <w:szCs w:val="24"/>
          <w:lang w:eastAsia="lt-LT"/>
        </w:rPr>
        <w:t xml:space="preserve"> </w:t>
      </w:r>
      <w:r w:rsidR="00366911" w:rsidRPr="00A4457D">
        <w:rPr>
          <w:color w:val="000000" w:themeColor="text1"/>
          <w:szCs w:val="24"/>
          <w:lang w:eastAsia="lt-LT"/>
        </w:rPr>
        <w:t xml:space="preserve">VTPT teigimu, kompleksiniai teismo psichiatrijos, psichologijos ekspertizių suaugusiems asmenims tyrimai pasižymi skyrimo pagrįstumo stoka, taip pat nėra pateikiama atskirų klausimų </w:t>
      </w:r>
      <w:r w:rsidR="00EB112D" w:rsidRPr="00A4457D">
        <w:rPr>
          <w:color w:val="000000" w:themeColor="text1"/>
          <w:szCs w:val="24"/>
          <w:lang w:eastAsia="lt-LT"/>
        </w:rPr>
        <w:t xml:space="preserve">teismo </w:t>
      </w:r>
      <w:r w:rsidR="00366911" w:rsidRPr="00A4457D">
        <w:rPr>
          <w:color w:val="000000" w:themeColor="text1"/>
          <w:szCs w:val="24"/>
          <w:lang w:eastAsia="lt-LT"/>
        </w:rPr>
        <w:t>psichologui.</w:t>
      </w:r>
    </w:p>
    <w:p w14:paraId="0C589E75" w14:textId="77777777" w:rsidR="0081548A" w:rsidRPr="00A4457D" w:rsidRDefault="004A757C" w:rsidP="39BFB29C">
      <w:pPr>
        <w:tabs>
          <w:tab w:val="left" w:pos="1134"/>
        </w:tabs>
        <w:ind w:firstLine="567"/>
        <w:jc w:val="both"/>
        <w:rPr>
          <w:color w:val="000000" w:themeColor="text1"/>
          <w:szCs w:val="24"/>
          <w:lang w:eastAsia="lt-LT"/>
        </w:rPr>
      </w:pPr>
      <w:r w:rsidRPr="00A4457D">
        <w:rPr>
          <w:color w:val="000000" w:themeColor="text1"/>
          <w:szCs w:val="24"/>
          <w:lang w:eastAsia="lt-LT"/>
        </w:rPr>
        <w:t>1</w:t>
      </w:r>
      <w:r w:rsidR="00064196">
        <w:rPr>
          <w:color w:val="000000" w:themeColor="text1"/>
          <w:szCs w:val="24"/>
          <w:lang w:eastAsia="lt-LT"/>
        </w:rPr>
        <w:t>3.4</w:t>
      </w:r>
      <w:r w:rsidR="0081548A" w:rsidRPr="00A4457D">
        <w:rPr>
          <w:color w:val="000000" w:themeColor="text1"/>
          <w:szCs w:val="24"/>
          <w:lang w:eastAsia="lt-LT"/>
        </w:rPr>
        <w:t xml:space="preserve">. </w:t>
      </w:r>
      <w:r w:rsidR="002E7F54" w:rsidRPr="00A4457D">
        <w:rPr>
          <w:i/>
          <w:iCs/>
          <w:color w:val="000000" w:themeColor="text1"/>
          <w:szCs w:val="24"/>
          <w:lang w:eastAsia="lt-LT"/>
        </w:rPr>
        <w:t>Neefektyviai naudojam</w:t>
      </w:r>
      <w:r w:rsidR="00EB112D" w:rsidRPr="00A4457D">
        <w:rPr>
          <w:i/>
          <w:iCs/>
          <w:color w:val="000000" w:themeColor="text1"/>
          <w:szCs w:val="24"/>
          <w:lang w:eastAsia="lt-LT"/>
        </w:rPr>
        <w:t>os vaizdo konferencijų ir telekonferencijų technologijos</w:t>
      </w:r>
      <w:r w:rsidR="002E7F54" w:rsidRPr="00A4457D">
        <w:rPr>
          <w:i/>
          <w:iCs/>
          <w:color w:val="000000" w:themeColor="text1"/>
          <w:szCs w:val="24"/>
          <w:lang w:eastAsia="lt-LT"/>
        </w:rPr>
        <w:t xml:space="preserve"> </w:t>
      </w:r>
      <w:r w:rsidR="00496D19" w:rsidRPr="00A4457D">
        <w:rPr>
          <w:i/>
          <w:iCs/>
          <w:color w:val="000000" w:themeColor="text1"/>
          <w:szCs w:val="24"/>
          <w:lang w:eastAsia="lt-LT"/>
        </w:rPr>
        <w:t xml:space="preserve">teismo ekspertų </w:t>
      </w:r>
      <w:r w:rsidR="002E7F54" w:rsidRPr="00A4457D">
        <w:rPr>
          <w:i/>
          <w:iCs/>
          <w:color w:val="000000" w:themeColor="text1"/>
          <w:szCs w:val="24"/>
          <w:lang w:eastAsia="lt-LT"/>
        </w:rPr>
        <w:t>apklausom</w:t>
      </w:r>
      <w:r w:rsidR="00EB112D" w:rsidRPr="00A4457D">
        <w:rPr>
          <w:i/>
          <w:iCs/>
          <w:color w:val="000000" w:themeColor="text1"/>
          <w:szCs w:val="24"/>
          <w:lang w:eastAsia="lt-LT"/>
        </w:rPr>
        <w:t>s teismo posėdžio metu</w:t>
      </w:r>
      <w:r w:rsidR="002E7F54" w:rsidRPr="00A4457D">
        <w:rPr>
          <w:color w:val="000000" w:themeColor="text1"/>
          <w:szCs w:val="24"/>
          <w:lang w:eastAsia="lt-LT"/>
        </w:rPr>
        <w:t xml:space="preserve">. </w:t>
      </w:r>
      <w:r w:rsidR="0081548A" w:rsidRPr="00A4457D">
        <w:rPr>
          <w:color w:val="000000" w:themeColor="text1"/>
          <w:szCs w:val="24"/>
          <w:lang w:eastAsia="lt-LT"/>
        </w:rPr>
        <w:t>Apklausos duomenimis</w:t>
      </w:r>
      <w:r w:rsidR="00EB112D" w:rsidRPr="00A4457D">
        <w:rPr>
          <w:color w:val="000000" w:themeColor="text1"/>
          <w:szCs w:val="24"/>
          <w:lang w:eastAsia="lt-LT"/>
        </w:rPr>
        <w:t>,</w:t>
      </w:r>
      <w:r w:rsidR="0081548A" w:rsidRPr="00A4457D">
        <w:rPr>
          <w:color w:val="000000" w:themeColor="text1"/>
          <w:szCs w:val="24"/>
          <w:lang w:eastAsia="lt-LT"/>
        </w:rPr>
        <w:t xml:space="preserve"> ekspertinių tyrimų terminus ilgina </w:t>
      </w:r>
      <w:r w:rsidR="00EB112D" w:rsidRPr="00A4457D">
        <w:rPr>
          <w:color w:val="000000" w:themeColor="text1"/>
          <w:szCs w:val="24"/>
          <w:lang w:eastAsia="lt-LT"/>
        </w:rPr>
        <w:t xml:space="preserve">teismo </w:t>
      </w:r>
      <w:r w:rsidR="0081548A" w:rsidRPr="00A4457D">
        <w:rPr>
          <w:color w:val="000000" w:themeColor="text1"/>
          <w:szCs w:val="24"/>
          <w:lang w:eastAsia="lt-LT"/>
        </w:rPr>
        <w:t>ekspertų vykimas dalyvauti teismo posėdžiuose.</w:t>
      </w:r>
      <w:r w:rsidR="0066053D" w:rsidRPr="00A4457D">
        <w:rPr>
          <w:color w:val="000000" w:themeColor="text1"/>
          <w:szCs w:val="24"/>
          <w:lang w:eastAsia="lt-LT"/>
        </w:rPr>
        <w:t xml:space="preserve"> </w:t>
      </w:r>
      <w:r w:rsidR="00D24B07" w:rsidRPr="00A4457D">
        <w:rPr>
          <w:color w:val="000000" w:themeColor="text1"/>
          <w:szCs w:val="24"/>
          <w:lang w:eastAsia="lt-LT"/>
        </w:rPr>
        <w:t>Teismo ekspertas</w:t>
      </w:r>
      <w:r w:rsidR="002646B7" w:rsidRPr="00A4457D">
        <w:rPr>
          <w:color w:val="000000" w:themeColor="text1"/>
          <w:szCs w:val="24"/>
          <w:lang w:eastAsia="lt-LT"/>
        </w:rPr>
        <w:t>,</w:t>
      </w:r>
      <w:r w:rsidR="00D24B07" w:rsidRPr="00A4457D">
        <w:rPr>
          <w:color w:val="000000" w:themeColor="text1"/>
          <w:szCs w:val="24"/>
          <w:lang w:eastAsia="lt-LT"/>
        </w:rPr>
        <w:t xml:space="preserve"> </w:t>
      </w:r>
      <w:r w:rsidR="002646B7" w:rsidRPr="00A4457D">
        <w:rPr>
          <w:color w:val="000000" w:themeColor="text1"/>
          <w:szCs w:val="24"/>
          <w:lang w:eastAsia="lt-LT"/>
        </w:rPr>
        <w:t xml:space="preserve">gavęs teismo šaukimą, </w:t>
      </w:r>
      <w:r w:rsidR="00D24B07" w:rsidRPr="00A4457D">
        <w:rPr>
          <w:color w:val="000000" w:themeColor="text1"/>
          <w:szCs w:val="24"/>
          <w:lang w:eastAsia="lt-LT"/>
        </w:rPr>
        <w:t>turi pareigą atvykti į teismą ir teikti paaiškinimus dėl pateiktos išvados. Dabartinė praktika rodo, kad į teismo posėdį pakviestam teismo ekspertui dažnu atveju suinteresuotų šalių atstovai pateikia klausimus</w:t>
      </w:r>
      <w:r w:rsidR="009741CC" w:rsidRPr="00A4457D">
        <w:rPr>
          <w:color w:val="000000" w:themeColor="text1"/>
          <w:szCs w:val="24"/>
          <w:lang w:eastAsia="lt-LT"/>
        </w:rPr>
        <w:t>,</w:t>
      </w:r>
      <w:r w:rsidR="00D24B07" w:rsidRPr="00A4457D">
        <w:rPr>
          <w:color w:val="000000" w:themeColor="text1"/>
          <w:szCs w:val="24"/>
          <w:lang w:eastAsia="lt-LT"/>
        </w:rPr>
        <w:t xml:space="preserve"> nesusijus</w:t>
      </w:r>
      <w:r w:rsidR="002646B7" w:rsidRPr="00A4457D">
        <w:rPr>
          <w:color w:val="000000" w:themeColor="text1"/>
          <w:szCs w:val="24"/>
          <w:lang w:eastAsia="lt-LT"/>
        </w:rPr>
        <w:t>ius</w:t>
      </w:r>
      <w:r w:rsidR="00D24B07" w:rsidRPr="00A4457D">
        <w:rPr>
          <w:color w:val="000000" w:themeColor="text1"/>
          <w:szCs w:val="24"/>
          <w:lang w:eastAsia="lt-LT"/>
        </w:rPr>
        <w:t xml:space="preserve"> su paties ekspertinio tyrimo tikslu ir (ar) objektu.</w:t>
      </w:r>
      <w:r w:rsidR="006B06BF" w:rsidRPr="00A4457D">
        <w:rPr>
          <w:color w:val="000000" w:themeColor="text1"/>
          <w:szCs w:val="24"/>
          <w:lang w:eastAsia="lt-LT"/>
        </w:rPr>
        <w:t xml:space="preserve"> Be to, teismo ekspertas turi apklausoje pasisakyti dėl </w:t>
      </w:r>
      <w:r w:rsidR="002646B7" w:rsidRPr="00A4457D">
        <w:rPr>
          <w:color w:val="000000" w:themeColor="text1"/>
          <w:szCs w:val="24"/>
          <w:lang w:eastAsia="lt-LT"/>
        </w:rPr>
        <w:t xml:space="preserve">prieš kelis mėnesius atlikto </w:t>
      </w:r>
      <w:r w:rsidR="006B06BF" w:rsidRPr="00A4457D">
        <w:rPr>
          <w:color w:val="000000" w:themeColor="text1"/>
          <w:szCs w:val="24"/>
          <w:lang w:eastAsia="lt-LT"/>
        </w:rPr>
        <w:t>ekspertinio tyrimo, todėl</w:t>
      </w:r>
      <w:r w:rsidR="002646B7" w:rsidRPr="00A4457D">
        <w:rPr>
          <w:color w:val="000000" w:themeColor="text1"/>
          <w:szCs w:val="24"/>
          <w:lang w:eastAsia="lt-LT"/>
        </w:rPr>
        <w:t xml:space="preserve"> iš esmės</w:t>
      </w:r>
      <w:r w:rsidR="006B06BF" w:rsidRPr="00A4457D">
        <w:rPr>
          <w:color w:val="000000" w:themeColor="text1"/>
          <w:szCs w:val="24"/>
          <w:lang w:eastAsia="lt-LT"/>
        </w:rPr>
        <w:t xml:space="preserve"> gali tik perskaityti išvadą</w:t>
      </w:r>
      <w:r w:rsidR="002646B7" w:rsidRPr="00A4457D">
        <w:rPr>
          <w:color w:val="000000" w:themeColor="text1"/>
          <w:szCs w:val="24"/>
          <w:lang w:eastAsia="lt-LT"/>
        </w:rPr>
        <w:t xml:space="preserve"> ir </w:t>
      </w:r>
      <w:r w:rsidR="006B06BF" w:rsidRPr="00A4457D">
        <w:rPr>
          <w:color w:val="000000" w:themeColor="text1"/>
          <w:szCs w:val="24"/>
          <w:lang w:eastAsia="lt-LT"/>
        </w:rPr>
        <w:t xml:space="preserve">jo dalyvavimas teismo posėdyje netikslingas. Dažnu atveju </w:t>
      </w:r>
      <w:r w:rsidR="002646B7" w:rsidRPr="00A4457D">
        <w:rPr>
          <w:color w:val="000000" w:themeColor="text1"/>
          <w:szCs w:val="24"/>
          <w:lang w:eastAsia="lt-LT"/>
        </w:rPr>
        <w:t>teismo</w:t>
      </w:r>
      <w:r w:rsidR="006B06BF" w:rsidRPr="00A4457D">
        <w:rPr>
          <w:color w:val="000000" w:themeColor="text1"/>
          <w:szCs w:val="24"/>
          <w:lang w:eastAsia="lt-LT"/>
        </w:rPr>
        <w:t xml:space="preserve"> ekspertas traktuojamas kaip liudininkas, kuriam taikomi liudininko apklausos principai ir visi proceso dalyviai gali užduoti klausimus. Teismo ekspertizės įstaigų teigimu, teismo eksperto apklausa teismo posėdžio metu </w:t>
      </w:r>
      <w:r w:rsidR="009741CC" w:rsidRPr="00A4457D">
        <w:rPr>
          <w:color w:val="000000" w:themeColor="text1"/>
          <w:szCs w:val="24"/>
          <w:lang w:eastAsia="lt-LT"/>
        </w:rPr>
        <w:t xml:space="preserve">ne visada </w:t>
      </w:r>
      <w:r w:rsidR="006B06BF" w:rsidRPr="00A4457D">
        <w:rPr>
          <w:color w:val="000000" w:themeColor="text1"/>
          <w:szCs w:val="24"/>
          <w:lang w:eastAsia="lt-LT"/>
        </w:rPr>
        <w:t>yra tikslinga, nes prisiekusio teismo eksperto surašytas ir pasirašytas ekspertizės aktas yra pateikiamas teismui, o teismas jį gali vertinti greta kitų įrodymų byloje ir priimti reikiamą sprendimą.</w:t>
      </w:r>
      <w:r w:rsidR="00D24B07" w:rsidRPr="00A4457D">
        <w:rPr>
          <w:color w:val="000000" w:themeColor="text1"/>
          <w:szCs w:val="24"/>
          <w:lang w:eastAsia="lt-LT"/>
        </w:rPr>
        <w:t xml:space="preserve"> </w:t>
      </w:r>
      <w:r w:rsidR="003E099A" w:rsidRPr="00A4457D">
        <w:rPr>
          <w:color w:val="000000" w:themeColor="text1"/>
          <w:szCs w:val="24"/>
          <w:lang w:eastAsia="lt-LT"/>
        </w:rPr>
        <w:t>Tikslinga</w:t>
      </w:r>
      <w:r w:rsidR="00523AEC" w:rsidRPr="00A4457D">
        <w:rPr>
          <w:color w:val="000000" w:themeColor="text1"/>
          <w:szCs w:val="24"/>
          <w:lang w:eastAsia="lt-LT"/>
        </w:rPr>
        <w:t>, kad kvietimas dalyvauti teismo posėdžiuose, teismo ekspertams būtų teikiamas kiek galima retesniais</w:t>
      </w:r>
      <w:r w:rsidR="003E099A" w:rsidRPr="00A4457D">
        <w:rPr>
          <w:color w:val="000000" w:themeColor="text1"/>
          <w:szCs w:val="24"/>
          <w:lang w:eastAsia="lt-LT"/>
        </w:rPr>
        <w:t>, t. y. tik būtinais</w:t>
      </w:r>
      <w:r w:rsidR="00523AEC" w:rsidRPr="00A4457D">
        <w:rPr>
          <w:color w:val="000000" w:themeColor="text1"/>
          <w:szCs w:val="24"/>
          <w:lang w:eastAsia="lt-LT"/>
        </w:rPr>
        <w:t xml:space="preserve"> atvejais ir esant akivaizdiems ekspertizės akto trūkumams. T</w:t>
      </w:r>
      <w:r w:rsidR="006B06BF" w:rsidRPr="00A4457D">
        <w:rPr>
          <w:color w:val="000000" w:themeColor="text1"/>
          <w:szCs w:val="24"/>
          <w:lang w:eastAsia="lt-LT"/>
        </w:rPr>
        <w:t>eismo ekspertas, dalyvaudamas apklausoje</w:t>
      </w:r>
      <w:r w:rsidR="002646B7" w:rsidRPr="00A4457D">
        <w:rPr>
          <w:color w:val="000000" w:themeColor="text1"/>
          <w:szCs w:val="24"/>
          <w:lang w:eastAsia="lt-LT"/>
        </w:rPr>
        <w:t>,</w:t>
      </w:r>
      <w:r w:rsidR="006B06BF" w:rsidRPr="00A4457D">
        <w:rPr>
          <w:color w:val="000000" w:themeColor="text1"/>
          <w:szCs w:val="24"/>
          <w:lang w:eastAsia="lt-LT"/>
        </w:rPr>
        <w:t xml:space="preserve"> praranda </w:t>
      </w:r>
      <w:r w:rsidR="00EB1B9B" w:rsidRPr="00A4457D">
        <w:rPr>
          <w:color w:val="000000" w:themeColor="text1"/>
          <w:szCs w:val="24"/>
          <w:lang w:eastAsia="lt-LT"/>
        </w:rPr>
        <w:t xml:space="preserve">laiką, kurį galėtų panaudoti </w:t>
      </w:r>
      <w:r w:rsidR="006B06BF" w:rsidRPr="00A4457D">
        <w:rPr>
          <w:color w:val="000000" w:themeColor="text1"/>
          <w:szCs w:val="24"/>
          <w:lang w:eastAsia="lt-LT"/>
        </w:rPr>
        <w:t>kit</w:t>
      </w:r>
      <w:r w:rsidR="00EB1B9B" w:rsidRPr="00A4457D">
        <w:rPr>
          <w:color w:val="000000" w:themeColor="text1"/>
          <w:szCs w:val="24"/>
          <w:lang w:eastAsia="lt-LT"/>
        </w:rPr>
        <w:t>o</w:t>
      </w:r>
      <w:r w:rsidR="006B06BF" w:rsidRPr="00A4457D">
        <w:rPr>
          <w:color w:val="000000" w:themeColor="text1"/>
          <w:szCs w:val="24"/>
          <w:lang w:eastAsia="lt-LT"/>
        </w:rPr>
        <w:t xml:space="preserve"> ekspertin</w:t>
      </w:r>
      <w:r w:rsidR="00EB1B9B" w:rsidRPr="00A4457D">
        <w:rPr>
          <w:color w:val="000000" w:themeColor="text1"/>
          <w:szCs w:val="24"/>
          <w:lang w:eastAsia="lt-LT"/>
        </w:rPr>
        <w:t xml:space="preserve">io tyrimo atlikimui. Be </w:t>
      </w:r>
      <w:r w:rsidR="00B37567" w:rsidRPr="00A4457D">
        <w:rPr>
          <w:color w:val="000000" w:themeColor="text1"/>
          <w:szCs w:val="24"/>
          <w:lang w:eastAsia="lt-LT"/>
        </w:rPr>
        <w:t>to</w:t>
      </w:r>
      <w:r w:rsidR="00EB1B9B" w:rsidRPr="00A4457D">
        <w:rPr>
          <w:color w:val="000000" w:themeColor="text1"/>
          <w:szCs w:val="24"/>
          <w:lang w:eastAsia="lt-LT"/>
        </w:rPr>
        <w:t xml:space="preserve">, VTPT vykdyta teismo ekspertų apklausa parodė, kad beveik pusė ekspertų (net 48 proc.) dalyvavimą teismo posėdžiuose nurodė kaip dažniausią priežastį, sukeliančią didžiausią stresą darbe. </w:t>
      </w:r>
      <w:r w:rsidR="00D24B07" w:rsidRPr="00A4457D">
        <w:rPr>
          <w:color w:val="000000" w:themeColor="text1"/>
          <w:szCs w:val="24"/>
          <w:lang w:eastAsia="lt-LT"/>
        </w:rPr>
        <w:t xml:space="preserve">Be kita ko, pasitaiko atvejų, kai nuvykus ar </w:t>
      </w:r>
      <w:r w:rsidR="00D24B07" w:rsidRPr="00A4457D">
        <w:rPr>
          <w:color w:val="000000" w:themeColor="text1"/>
          <w:szCs w:val="24"/>
          <w:lang w:eastAsia="lt-LT"/>
        </w:rPr>
        <w:lastRenderedPageBreak/>
        <w:t>vykstant į teismo posėdį</w:t>
      </w:r>
      <w:r w:rsidR="002646B7" w:rsidRPr="00A4457D">
        <w:rPr>
          <w:color w:val="000000" w:themeColor="text1"/>
          <w:szCs w:val="24"/>
          <w:lang w:eastAsia="lt-LT"/>
        </w:rPr>
        <w:t>,</w:t>
      </w:r>
      <w:r w:rsidR="00D24B07" w:rsidRPr="00A4457D">
        <w:rPr>
          <w:color w:val="000000" w:themeColor="text1"/>
          <w:szCs w:val="24"/>
          <w:lang w:eastAsia="lt-LT"/>
        </w:rPr>
        <w:t xml:space="preserve"> paaiškėja, jog posėdis buvo atšauktas. </w:t>
      </w:r>
      <w:r w:rsidR="00D24B07" w:rsidRPr="00A4457D">
        <w:rPr>
          <w:color w:val="000000" w:themeColor="text1"/>
          <w:szCs w:val="24"/>
        </w:rPr>
        <w:t>Viena iš priemonių,</w:t>
      </w:r>
      <w:r w:rsidR="002646B7" w:rsidRPr="00A4457D">
        <w:rPr>
          <w:color w:val="000000" w:themeColor="text1"/>
          <w:szCs w:val="24"/>
        </w:rPr>
        <w:t xml:space="preserve"> galinti</w:t>
      </w:r>
      <w:r w:rsidR="00D24B07" w:rsidRPr="00A4457D">
        <w:rPr>
          <w:color w:val="000000" w:themeColor="text1"/>
          <w:szCs w:val="24"/>
        </w:rPr>
        <w:t xml:space="preserve"> prisid</w:t>
      </w:r>
      <w:r w:rsidR="002646B7" w:rsidRPr="00A4457D">
        <w:rPr>
          <w:color w:val="000000" w:themeColor="text1"/>
          <w:szCs w:val="24"/>
        </w:rPr>
        <w:t>ėti</w:t>
      </w:r>
      <w:r w:rsidR="00D24B07" w:rsidRPr="00A4457D">
        <w:rPr>
          <w:color w:val="000000" w:themeColor="text1"/>
          <w:szCs w:val="24"/>
        </w:rPr>
        <w:t xml:space="preserve"> prie spartesnio bylų nagrinėjimo, būtų teismo ekspertų dalyvavimas teismo posėdžiuose</w:t>
      </w:r>
      <w:r w:rsidR="002646B7" w:rsidRPr="00A4457D">
        <w:rPr>
          <w:color w:val="000000" w:themeColor="text1"/>
          <w:szCs w:val="24"/>
        </w:rPr>
        <w:t xml:space="preserve"> naudojant vaizdo konferencijų ir telekonferencijų technologijas, tai</w:t>
      </w:r>
      <w:r w:rsidR="00D24B07" w:rsidRPr="00A4457D">
        <w:rPr>
          <w:color w:val="000000" w:themeColor="text1"/>
          <w:szCs w:val="24"/>
        </w:rPr>
        <w:t xml:space="preserve"> leistų sutaupytą teismo ekspertų komandiruotėse praleidžiamą laiką skirti ekspertinių tyrimų atlikimui ir atitinkamai eliminuotų biudžetinių lėšų panaudojimą teismo ekspertų komandiruotėms apmokėti.</w:t>
      </w:r>
      <w:r w:rsidR="49A4D653" w:rsidRPr="00A4457D">
        <w:rPr>
          <w:color w:val="000000" w:themeColor="text1"/>
          <w:szCs w:val="24"/>
        </w:rPr>
        <w:t xml:space="preserve"> </w:t>
      </w:r>
      <w:r w:rsidR="0066053D" w:rsidRPr="00A4457D">
        <w:rPr>
          <w:color w:val="000000" w:themeColor="text1"/>
          <w:szCs w:val="24"/>
          <w:lang w:eastAsia="lt-LT"/>
        </w:rPr>
        <w:t>Dauguma</w:t>
      </w:r>
      <w:r w:rsidR="002646B7" w:rsidRPr="00A4457D">
        <w:rPr>
          <w:color w:val="000000" w:themeColor="text1"/>
          <w:szCs w:val="24"/>
          <w:lang w:eastAsia="lt-LT"/>
        </w:rPr>
        <w:t xml:space="preserve"> teismo ekspertizės</w:t>
      </w:r>
      <w:r w:rsidR="0066053D" w:rsidRPr="00A4457D">
        <w:rPr>
          <w:color w:val="000000" w:themeColor="text1"/>
          <w:szCs w:val="24"/>
          <w:lang w:eastAsia="lt-LT"/>
        </w:rPr>
        <w:t xml:space="preserve"> įstaigų yra įgyvendinę priemones, kad ekspertai galėtų dalyvauti nuotoliniuose teismo posėdžiuose</w:t>
      </w:r>
      <w:r w:rsidR="001664D4" w:rsidRPr="00A4457D">
        <w:rPr>
          <w:color w:val="000000" w:themeColor="text1"/>
          <w:szCs w:val="24"/>
          <w:lang w:eastAsia="lt-LT"/>
        </w:rPr>
        <w:t>, tačiau užsakovai kviečia ekspertus atvykti į apklausas gyvai (202</w:t>
      </w:r>
      <w:r w:rsidR="007072AE">
        <w:rPr>
          <w:color w:val="000000" w:themeColor="text1"/>
          <w:szCs w:val="24"/>
          <w:lang w:eastAsia="lt-LT"/>
        </w:rPr>
        <w:t>5</w:t>
      </w:r>
      <w:r w:rsidR="001664D4" w:rsidRPr="00A4457D">
        <w:rPr>
          <w:color w:val="000000" w:themeColor="text1"/>
          <w:szCs w:val="24"/>
          <w:lang w:eastAsia="lt-LT"/>
        </w:rPr>
        <w:t xml:space="preserve"> m. posėdžių, į kuriuos vyko ekspertai, skaičius: GTC ‒</w:t>
      </w:r>
      <w:r w:rsidR="00D24B07" w:rsidRPr="00A4457D">
        <w:rPr>
          <w:color w:val="000000" w:themeColor="text1"/>
          <w:szCs w:val="24"/>
          <w:lang w:eastAsia="lt-LT"/>
        </w:rPr>
        <w:t xml:space="preserve"> </w:t>
      </w:r>
      <w:r w:rsidR="00113F09">
        <w:rPr>
          <w:color w:val="000000" w:themeColor="text1"/>
          <w:szCs w:val="24"/>
          <w:lang w:eastAsia="lt-LT"/>
        </w:rPr>
        <w:t>4</w:t>
      </w:r>
      <w:r w:rsidR="001664D4" w:rsidRPr="00A4457D">
        <w:rPr>
          <w:color w:val="000000" w:themeColor="text1"/>
          <w:szCs w:val="24"/>
          <w:lang w:eastAsia="lt-LT"/>
        </w:rPr>
        <w:t>, KT</w:t>
      </w:r>
      <w:r w:rsidR="00E64641" w:rsidRPr="00A4457D">
        <w:rPr>
          <w:color w:val="000000" w:themeColor="text1"/>
          <w:szCs w:val="24"/>
          <w:lang w:eastAsia="lt-LT"/>
        </w:rPr>
        <w:t>V</w:t>
      </w:r>
      <w:r w:rsidR="0006753A">
        <w:rPr>
          <w:color w:val="000000" w:themeColor="text1"/>
          <w:szCs w:val="24"/>
          <w:lang w:eastAsia="lt-LT"/>
        </w:rPr>
        <w:t xml:space="preserve"> </w:t>
      </w:r>
      <w:r w:rsidR="0006753A" w:rsidRPr="00A4457D">
        <w:rPr>
          <w:color w:val="000000" w:themeColor="text1"/>
          <w:szCs w:val="24"/>
          <w:lang w:eastAsia="lt-LT"/>
        </w:rPr>
        <w:t>‒</w:t>
      </w:r>
      <w:r w:rsidR="0006753A">
        <w:rPr>
          <w:color w:val="000000" w:themeColor="text1"/>
          <w:szCs w:val="24"/>
          <w:lang w:eastAsia="lt-LT"/>
        </w:rPr>
        <w:t xml:space="preserve"> </w:t>
      </w:r>
      <w:r w:rsidR="007072AE">
        <w:rPr>
          <w:color w:val="000000" w:themeColor="text1"/>
          <w:szCs w:val="24"/>
          <w:lang w:eastAsia="lt-LT"/>
        </w:rPr>
        <w:t>42</w:t>
      </w:r>
      <w:r w:rsidR="00D24B07" w:rsidRPr="00A4457D">
        <w:rPr>
          <w:color w:val="000000" w:themeColor="text1"/>
          <w:szCs w:val="24"/>
          <w:lang w:eastAsia="lt-LT"/>
        </w:rPr>
        <w:t xml:space="preserve">, </w:t>
      </w:r>
      <w:r w:rsidR="0006753A">
        <w:rPr>
          <w:color w:val="000000" w:themeColor="text1"/>
          <w:szCs w:val="24"/>
          <w:lang w:eastAsia="lt-LT"/>
        </w:rPr>
        <w:t>LTEC ‒</w:t>
      </w:r>
      <w:r w:rsidR="0063780A">
        <w:rPr>
          <w:color w:val="000000" w:themeColor="text1"/>
          <w:szCs w:val="24"/>
          <w:lang w:eastAsia="lt-LT"/>
        </w:rPr>
        <w:t xml:space="preserve"> dalyvauta gyvai 45, dalyvauta nuotoliu – 77, </w:t>
      </w:r>
      <w:r w:rsidR="001664D4" w:rsidRPr="00A4457D">
        <w:rPr>
          <w:color w:val="000000" w:themeColor="text1"/>
          <w:szCs w:val="24"/>
          <w:lang w:eastAsia="lt-LT"/>
        </w:rPr>
        <w:t>,</w:t>
      </w:r>
      <w:r w:rsidR="00D24B07" w:rsidRPr="00A4457D">
        <w:rPr>
          <w:color w:val="000000" w:themeColor="text1"/>
          <w:szCs w:val="24"/>
          <w:lang w:eastAsia="lt-LT"/>
        </w:rPr>
        <w:t xml:space="preserve"> VTMT ‒</w:t>
      </w:r>
      <w:r w:rsidR="0006753A">
        <w:rPr>
          <w:color w:val="000000" w:themeColor="text1"/>
          <w:szCs w:val="24"/>
          <w:lang w:eastAsia="lt-LT"/>
        </w:rPr>
        <w:t xml:space="preserve"> </w:t>
      </w:r>
      <w:r w:rsidR="00113F09">
        <w:rPr>
          <w:color w:val="000000" w:themeColor="text1"/>
          <w:szCs w:val="24"/>
          <w:lang w:eastAsia="lt-LT"/>
        </w:rPr>
        <w:t>40</w:t>
      </w:r>
      <w:r w:rsidR="00D24B07" w:rsidRPr="00A4457D">
        <w:rPr>
          <w:color w:val="000000" w:themeColor="text1"/>
          <w:szCs w:val="24"/>
          <w:lang w:eastAsia="lt-LT"/>
        </w:rPr>
        <w:t xml:space="preserve">, VTPT ‒ </w:t>
      </w:r>
      <w:r w:rsidR="0089151B" w:rsidRPr="00A4457D">
        <w:rPr>
          <w:color w:val="000000" w:themeColor="text1"/>
          <w:szCs w:val="24"/>
          <w:lang w:eastAsia="lt-LT"/>
        </w:rPr>
        <w:t>dalyvauta gyvai 187; dalyvauta nuotoliu – 615</w:t>
      </w:r>
      <w:r w:rsidR="001664D4" w:rsidRPr="00A4457D">
        <w:rPr>
          <w:color w:val="000000" w:themeColor="text1"/>
          <w:szCs w:val="24"/>
          <w:lang w:eastAsia="lt-LT"/>
        </w:rPr>
        <w:t>)</w:t>
      </w:r>
      <w:r w:rsidR="0066053D" w:rsidRPr="00A4457D">
        <w:rPr>
          <w:color w:val="000000" w:themeColor="text1"/>
          <w:szCs w:val="24"/>
          <w:lang w:eastAsia="lt-LT"/>
        </w:rPr>
        <w:t xml:space="preserve">. </w:t>
      </w:r>
    </w:p>
    <w:p w14:paraId="3EC3A01B" w14:textId="77777777" w:rsidR="00A9530F" w:rsidRPr="00A4457D" w:rsidRDefault="004A757C" w:rsidP="005A6AC3">
      <w:pPr>
        <w:pStyle w:val="ListParagraph"/>
        <w:ind w:left="0" w:firstLine="567"/>
        <w:jc w:val="both"/>
        <w:rPr>
          <w:color w:val="000000" w:themeColor="text1"/>
        </w:rPr>
      </w:pPr>
      <w:r w:rsidRPr="00A4457D">
        <w:rPr>
          <w:color w:val="000000" w:themeColor="text1"/>
          <w:lang w:eastAsia="lt-LT"/>
        </w:rPr>
        <w:t>1</w:t>
      </w:r>
      <w:r w:rsidR="00064196">
        <w:rPr>
          <w:color w:val="000000" w:themeColor="text1"/>
          <w:lang w:eastAsia="lt-LT"/>
        </w:rPr>
        <w:t>3.5</w:t>
      </w:r>
      <w:r w:rsidR="002E7F54" w:rsidRPr="00A4457D">
        <w:rPr>
          <w:color w:val="000000" w:themeColor="text1"/>
          <w:lang w:eastAsia="lt-LT"/>
        </w:rPr>
        <w:t>.</w:t>
      </w:r>
      <w:r w:rsidR="00A73163" w:rsidRPr="00A4457D">
        <w:rPr>
          <w:color w:val="000000" w:themeColor="text1"/>
        </w:rPr>
        <w:t xml:space="preserve"> </w:t>
      </w:r>
      <w:r w:rsidR="00F10783" w:rsidRPr="00A4457D">
        <w:rPr>
          <w:i/>
          <w:iCs/>
          <w:color w:val="000000" w:themeColor="text1"/>
        </w:rPr>
        <w:t>Teismo ekspertizės įstaigų techninė įranga reikalauja pastovau</w:t>
      </w:r>
      <w:r w:rsidR="00AD7BC2" w:rsidRPr="00A4457D">
        <w:rPr>
          <w:i/>
          <w:iCs/>
          <w:color w:val="000000" w:themeColor="text1"/>
        </w:rPr>
        <w:t>s atnaujinimo, siekiant atliepti</w:t>
      </w:r>
      <w:r w:rsidR="00F10783" w:rsidRPr="00A4457D">
        <w:rPr>
          <w:i/>
          <w:iCs/>
          <w:color w:val="000000" w:themeColor="text1"/>
        </w:rPr>
        <w:t xml:space="preserve"> iššūkius</w:t>
      </w:r>
      <w:r w:rsidR="002646B7" w:rsidRPr="00A4457D">
        <w:rPr>
          <w:i/>
          <w:iCs/>
          <w:color w:val="000000" w:themeColor="text1"/>
        </w:rPr>
        <w:t>,</w:t>
      </w:r>
      <w:r w:rsidR="00F10783" w:rsidRPr="00A4457D">
        <w:rPr>
          <w:i/>
          <w:iCs/>
          <w:color w:val="000000" w:themeColor="text1"/>
        </w:rPr>
        <w:t xml:space="preserve"> susijusius su modernėjančių nusikalstamų veikų atlikimo technologijomis</w:t>
      </w:r>
      <w:r w:rsidR="00A73163" w:rsidRPr="00A4457D">
        <w:rPr>
          <w:color w:val="000000" w:themeColor="text1"/>
        </w:rPr>
        <w:t>. Pastebėtina, kad nusikalstamų veikų padarymo mechanizmai tampa vis sudėtingesni, ypač tai pastebima informacinių technologijų srityje. Atitinkamai iškyla poreikis naujausios laboratorinės įrangos įsigijimui. Inovatyvūs, naujausiomis pasaulinėmis technologijomis paremti metodai ir moderni laboratorinė įranga ekspertiniuose tyrimuose ne tik paspartin</w:t>
      </w:r>
      <w:r w:rsidR="002646B7" w:rsidRPr="00A4457D">
        <w:rPr>
          <w:color w:val="000000" w:themeColor="text1"/>
        </w:rPr>
        <w:t xml:space="preserve">tų </w:t>
      </w:r>
      <w:r w:rsidR="00A73163" w:rsidRPr="00A4457D">
        <w:rPr>
          <w:color w:val="000000" w:themeColor="text1"/>
        </w:rPr>
        <w:t>ekspertinių tyrimų atlikimą, bet ir pateik</w:t>
      </w:r>
      <w:r w:rsidR="002646B7" w:rsidRPr="00A4457D">
        <w:rPr>
          <w:color w:val="000000" w:themeColor="text1"/>
        </w:rPr>
        <w:t>tų</w:t>
      </w:r>
      <w:r w:rsidR="00A73163" w:rsidRPr="00A4457D">
        <w:rPr>
          <w:color w:val="000000" w:themeColor="text1"/>
        </w:rPr>
        <w:t xml:space="preserve"> detalesnę informaciją apie tiriamus objektus, prisid</w:t>
      </w:r>
      <w:r w:rsidR="002646B7" w:rsidRPr="00A4457D">
        <w:rPr>
          <w:color w:val="000000" w:themeColor="text1"/>
        </w:rPr>
        <w:t>ėtų</w:t>
      </w:r>
      <w:r w:rsidR="00A73163" w:rsidRPr="00A4457D">
        <w:rPr>
          <w:color w:val="000000" w:themeColor="text1"/>
        </w:rPr>
        <w:t xml:space="preserve"> prie ekspertinių tyrimų kaip svaraus įrodymo teisminiuose procesuose patikimumo didinimo. Tuo tarpu teismo ekspertizės įstaigoms trūksta finansavimo įsigyti naują įrangą. Turima teismo ekspertizės įstaigų įranga </w:t>
      </w:r>
      <w:r w:rsidR="00201550" w:rsidRPr="00A4457D">
        <w:rPr>
          <w:color w:val="000000" w:themeColor="text1"/>
        </w:rPr>
        <w:t xml:space="preserve">ekspertinius tyrimus </w:t>
      </w:r>
      <w:r w:rsidR="00A73163" w:rsidRPr="00A4457D">
        <w:rPr>
          <w:color w:val="000000" w:themeColor="text1"/>
        </w:rPr>
        <w:t xml:space="preserve">atlieka mažiau sparčiu tempu, o teigiamas rezultatas pasiekiamas ne visada. </w:t>
      </w:r>
    </w:p>
    <w:p w14:paraId="71E20F16" w14:textId="77777777" w:rsidR="00681EA3" w:rsidRPr="00A4457D" w:rsidRDefault="00A9530F" w:rsidP="005A6AC3">
      <w:pPr>
        <w:pStyle w:val="ListParagraph"/>
        <w:ind w:left="0" w:firstLine="567"/>
        <w:jc w:val="both"/>
        <w:rPr>
          <w:color w:val="000000" w:themeColor="text1"/>
        </w:rPr>
      </w:pPr>
      <w:r w:rsidRPr="00A4457D">
        <w:rPr>
          <w:color w:val="000000" w:themeColor="text1"/>
        </w:rPr>
        <w:t>Apklausos duomenimis, dėl papildomo finansavimo įstaigose per pastaruosius tris metus sutrumpėjo ekspertinių tyrimų terminai (pavyzdžiui</w:t>
      </w:r>
      <w:r w:rsidR="006833E4" w:rsidRPr="00A4457D">
        <w:rPr>
          <w:color w:val="000000" w:themeColor="text1"/>
        </w:rPr>
        <w:t>:</w:t>
      </w:r>
      <w:r w:rsidRPr="00A4457D">
        <w:rPr>
          <w:color w:val="000000" w:themeColor="text1"/>
        </w:rPr>
        <w:t xml:space="preserve"> LTEC ‒ vaizdų tyrimų – 13,6 pr</w:t>
      </w:r>
      <w:r w:rsidR="00201550" w:rsidRPr="00A4457D">
        <w:rPr>
          <w:color w:val="000000" w:themeColor="text1"/>
        </w:rPr>
        <w:t>o</w:t>
      </w:r>
      <w:r w:rsidRPr="00A4457D">
        <w:rPr>
          <w:color w:val="000000" w:themeColor="text1"/>
        </w:rPr>
        <w:t>c., fonoskopinių tyrimų – 4,5 proc., IT tyrimų – 10,25 proc</w:t>
      </w:r>
      <w:r w:rsidR="4135D2CA" w:rsidRPr="00A4457D">
        <w:rPr>
          <w:color w:val="000000" w:themeColor="text1"/>
        </w:rPr>
        <w:t>.</w:t>
      </w:r>
      <w:r w:rsidRPr="00A4457D">
        <w:rPr>
          <w:color w:val="000000" w:themeColor="text1"/>
        </w:rPr>
        <w:t>, narkotinių medž</w:t>
      </w:r>
      <w:r w:rsidR="009741CC" w:rsidRPr="00A4457D">
        <w:rPr>
          <w:color w:val="000000" w:themeColor="text1"/>
        </w:rPr>
        <w:t>iagų</w:t>
      </w:r>
      <w:r w:rsidRPr="00A4457D">
        <w:rPr>
          <w:color w:val="000000" w:themeColor="text1"/>
        </w:rPr>
        <w:t xml:space="preserve"> – 11,7 proc.; KT</w:t>
      </w:r>
      <w:r w:rsidR="00E64641" w:rsidRPr="00A4457D">
        <w:rPr>
          <w:color w:val="000000" w:themeColor="text1"/>
        </w:rPr>
        <w:t>V</w:t>
      </w:r>
      <w:r w:rsidRPr="00A4457D">
        <w:rPr>
          <w:color w:val="000000" w:themeColor="text1"/>
        </w:rPr>
        <w:t xml:space="preserve"> ‒</w:t>
      </w:r>
      <w:r w:rsidR="00B96402" w:rsidRPr="00A4457D">
        <w:rPr>
          <w:color w:val="000000" w:themeColor="text1"/>
        </w:rPr>
        <w:t>2024 m. – vidutinė visų tyrim</w:t>
      </w:r>
      <w:r w:rsidR="00CB4205">
        <w:rPr>
          <w:color w:val="000000" w:themeColor="text1"/>
        </w:rPr>
        <w:t>ų</w:t>
      </w:r>
      <w:r w:rsidR="00B96402" w:rsidRPr="00A4457D">
        <w:rPr>
          <w:color w:val="000000" w:themeColor="text1"/>
        </w:rPr>
        <w:t xml:space="preserve"> trukmė 39,6 dienos, 2025 m. </w:t>
      </w:r>
      <w:r w:rsidR="0006753A" w:rsidRPr="00A4457D">
        <w:rPr>
          <w:color w:val="000000" w:themeColor="text1"/>
          <w:lang w:eastAsia="lt-LT"/>
        </w:rPr>
        <w:t>‒</w:t>
      </w:r>
      <w:r w:rsidR="0006753A">
        <w:rPr>
          <w:color w:val="000000" w:themeColor="text1"/>
          <w:lang w:eastAsia="lt-LT"/>
        </w:rPr>
        <w:t xml:space="preserve"> </w:t>
      </w:r>
      <w:r w:rsidR="00B96402" w:rsidRPr="00A4457D">
        <w:rPr>
          <w:color w:val="000000" w:themeColor="text1"/>
        </w:rPr>
        <w:t>36 dienos, t. y. tyrimo terminas sutrumpėjo 9 proc. Narkotinių psichotropinių medžiagų tyrimo trukmė dienomis 2024 m. – 57,5 dienos, 2025 m. - 38,3 dienos, tyrimo terminas sutrumpėjo 33,4 proc.)</w:t>
      </w:r>
      <w:r w:rsidR="00201550" w:rsidRPr="00A4457D">
        <w:rPr>
          <w:color w:val="000000" w:themeColor="text1"/>
        </w:rPr>
        <w:t>)</w:t>
      </w:r>
      <w:r w:rsidRPr="00A4457D">
        <w:rPr>
          <w:color w:val="000000" w:themeColor="text1"/>
        </w:rPr>
        <w:t xml:space="preserve">. </w:t>
      </w:r>
    </w:p>
    <w:p w14:paraId="0869B2AF" w14:textId="77777777" w:rsidR="000840D4" w:rsidRPr="00A4457D" w:rsidRDefault="000840D4" w:rsidP="005A6AC3">
      <w:pPr>
        <w:tabs>
          <w:tab w:val="left" w:pos="1134"/>
        </w:tabs>
        <w:ind w:firstLine="851"/>
        <w:jc w:val="both"/>
        <w:rPr>
          <w:color w:val="000000" w:themeColor="text1"/>
          <w:szCs w:val="24"/>
          <w:lang w:eastAsia="lt-LT"/>
        </w:rPr>
      </w:pPr>
    </w:p>
    <w:p w14:paraId="59F8A86F" w14:textId="77777777" w:rsidR="005A6AC3" w:rsidRPr="00A4457D" w:rsidRDefault="00037556" w:rsidP="005A6AC3">
      <w:pPr>
        <w:keepNext/>
        <w:jc w:val="center"/>
        <w:rPr>
          <w:b/>
          <w:color w:val="000000" w:themeColor="text1"/>
          <w:szCs w:val="24"/>
          <w:lang w:eastAsia="lt-LT"/>
        </w:rPr>
      </w:pPr>
      <w:r w:rsidRPr="00A4457D">
        <w:rPr>
          <w:b/>
          <w:color w:val="000000" w:themeColor="text1"/>
          <w:szCs w:val="24"/>
          <w:lang w:eastAsia="lt-LT"/>
        </w:rPr>
        <w:t xml:space="preserve">IV </w:t>
      </w:r>
      <w:r w:rsidR="005A6AC3" w:rsidRPr="00A4457D">
        <w:rPr>
          <w:b/>
          <w:color w:val="000000" w:themeColor="text1"/>
          <w:szCs w:val="24"/>
          <w:lang w:eastAsia="lt-LT"/>
        </w:rPr>
        <w:t>SKYRIUS</w:t>
      </w:r>
    </w:p>
    <w:p w14:paraId="33628164" w14:textId="77777777" w:rsidR="005A6AC3" w:rsidRPr="00A4457D" w:rsidRDefault="005A6AC3" w:rsidP="005A6AC3">
      <w:pPr>
        <w:keepNext/>
        <w:jc w:val="center"/>
        <w:rPr>
          <w:b/>
          <w:color w:val="000000" w:themeColor="text1"/>
          <w:szCs w:val="24"/>
          <w:lang w:eastAsia="lt-LT"/>
        </w:rPr>
      </w:pPr>
      <w:r w:rsidRPr="00A4457D">
        <w:rPr>
          <w:b/>
          <w:color w:val="000000" w:themeColor="text1"/>
          <w:szCs w:val="24"/>
          <w:lang w:eastAsia="lt-LT"/>
        </w:rPr>
        <w:t>VEIKSMŲ</w:t>
      </w:r>
      <w:r w:rsidR="00037556" w:rsidRPr="00A4457D">
        <w:rPr>
          <w:b/>
          <w:color w:val="000000" w:themeColor="text1"/>
          <w:szCs w:val="24"/>
          <w:lang w:eastAsia="lt-LT"/>
        </w:rPr>
        <w:t xml:space="preserve"> PLANO RODIKLIAI, RODIKLIŲ REIKŠMĖS IR ĮGYVENDINA</w:t>
      </w:r>
      <w:r w:rsidR="004D00E0" w:rsidRPr="00A4457D">
        <w:rPr>
          <w:b/>
          <w:color w:val="000000" w:themeColor="text1"/>
          <w:szCs w:val="24"/>
          <w:lang w:eastAsia="lt-LT"/>
        </w:rPr>
        <w:t>N</w:t>
      </w:r>
      <w:r w:rsidR="00037556" w:rsidRPr="00A4457D">
        <w:rPr>
          <w:b/>
          <w:color w:val="000000" w:themeColor="text1"/>
          <w:szCs w:val="24"/>
          <w:lang w:eastAsia="lt-LT"/>
        </w:rPr>
        <w:t>TYS SUBJEKTAI</w:t>
      </w:r>
    </w:p>
    <w:p w14:paraId="650AB5B6" w14:textId="77777777" w:rsidR="005A6AC3" w:rsidRPr="00A4457D" w:rsidRDefault="005A6AC3" w:rsidP="005A6AC3">
      <w:pPr>
        <w:keepNext/>
        <w:ind w:firstLine="62"/>
        <w:jc w:val="center"/>
        <w:rPr>
          <w:b/>
          <w:color w:val="000000" w:themeColor="text1"/>
          <w:szCs w:val="24"/>
          <w:lang w:eastAsia="lt-LT"/>
        </w:rPr>
      </w:pPr>
    </w:p>
    <w:p w14:paraId="66EA05E5" w14:textId="77777777" w:rsidR="005A6AC3" w:rsidRPr="00A4457D" w:rsidRDefault="005A6AC3" w:rsidP="00BF6694">
      <w:pPr>
        <w:tabs>
          <w:tab w:val="left" w:pos="851"/>
          <w:tab w:val="left" w:pos="993"/>
        </w:tabs>
        <w:autoSpaceDE w:val="0"/>
        <w:autoSpaceDN w:val="0"/>
        <w:adjustRightInd w:val="0"/>
        <w:spacing w:beforeLines="20" w:before="48" w:afterLines="20" w:after="48"/>
        <w:ind w:firstLine="567"/>
        <w:jc w:val="both"/>
        <w:rPr>
          <w:color w:val="000000" w:themeColor="text1"/>
          <w:szCs w:val="24"/>
          <w:lang w:eastAsia="lt-LT"/>
        </w:rPr>
      </w:pPr>
      <w:r w:rsidRPr="00A4457D">
        <w:rPr>
          <w:color w:val="000000" w:themeColor="text1"/>
          <w:szCs w:val="24"/>
          <w:lang w:eastAsia="lt-LT"/>
        </w:rPr>
        <w:t>1</w:t>
      </w:r>
      <w:r w:rsidR="00037556" w:rsidRPr="00A4457D">
        <w:rPr>
          <w:color w:val="000000" w:themeColor="text1"/>
          <w:szCs w:val="24"/>
          <w:lang w:eastAsia="lt-LT"/>
        </w:rPr>
        <w:t>6</w:t>
      </w:r>
      <w:r w:rsidRPr="00A4457D">
        <w:rPr>
          <w:color w:val="000000" w:themeColor="text1"/>
          <w:szCs w:val="24"/>
          <w:lang w:eastAsia="lt-LT"/>
        </w:rPr>
        <w:t>. Veiksmų pla</w:t>
      </w:r>
      <w:r w:rsidR="00037556" w:rsidRPr="00A4457D">
        <w:rPr>
          <w:color w:val="000000" w:themeColor="text1"/>
          <w:szCs w:val="24"/>
          <w:lang w:eastAsia="lt-LT"/>
        </w:rPr>
        <w:t xml:space="preserve">no rodikliai, rodiklių reikšmės ir įgyvendinantys subjektai nurodomi jo priede.  </w:t>
      </w:r>
    </w:p>
    <w:p w14:paraId="3AF108EB" w14:textId="77777777" w:rsidR="005A6AC3" w:rsidRPr="00A4457D" w:rsidRDefault="005A6AC3" w:rsidP="005A6AC3">
      <w:pPr>
        <w:spacing w:line="250" w:lineRule="atLeast"/>
        <w:ind w:firstLine="709"/>
        <w:jc w:val="both"/>
        <w:rPr>
          <w:color w:val="000000" w:themeColor="text1"/>
          <w:szCs w:val="24"/>
          <w:lang w:eastAsia="lt-LT"/>
        </w:rPr>
      </w:pPr>
      <w:bookmarkStart w:id="4" w:name="part_3a99b7d08c3c48ecbccd4750707ca51b"/>
      <w:bookmarkEnd w:id="4"/>
    </w:p>
    <w:p w14:paraId="4BEFFA55" w14:textId="77777777" w:rsidR="005A6AC3" w:rsidRPr="00A4457D" w:rsidRDefault="005A6AC3" w:rsidP="005A6AC3">
      <w:pPr>
        <w:spacing w:line="250" w:lineRule="atLeast"/>
        <w:ind w:firstLine="709"/>
        <w:jc w:val="center"/>
        <w:rPr>
          <w:b/>
          <w:color w:val="000000" w:themeColor="text1"/>
          <w:szCs w:val="24"/>
          <w:lang w:eastAsia="lt-LT"/>
        </w:rPr>
      </w:pPr>
      <w:r w:rsidRPr="00A4457D">
        <w:rPr>
          <w:b/>
          <w:bCs/>
          <w:color w:val="000000" w:themeColor="text1"/>
          <w:szCs w:val="24"/>
        </w:rPr>
        <w:t>V SKYRIUS</w:t>
      </w:r>
    </w:p>
    <w:p w14:paraId="50637C59" w14:textId="77777777" w:rsidR="005A6AC3" w:rsidRPr="00A4457D" w:rsidRDefault="005A6AC3" w:rsidP="005A6AC3">
      <w:pPr>
        <w:jc w:val="center"/>
        <w:rPr>
          <w:b/>
          <w:color w:val="000000" w:themeColor="text1"/>
          <w:szCs w:val="24"/>
          <w:lang w:eastAsia="lt-LT"/>
        </w:rPr>
      </w:pPr>
      <w:r w:rsidRPr="00A4457D">
        <w:rPr>
          <w:b/>
          <w:color w:val="000000" w:themeColor="text1"/>
          <w:szCs w:val="24"/>
          <w:lang w:eastAsia="lt-LT"/>
        </w:rPr>
        <w:t>VEIKSMŲ PLANO ĮGYVENDINIMAS IR FINANSAVIMAS</w:t>
      </w:r>
    </w:p>
    <w:p w14:paraId="13A64AA3" w14:textId="77777777" w:rsidR="005A6AC3" w:rsidRPr="00A4457D" w:rsidRDefault="005A6AC3" w:rsidP="005A6AC3">
      <w:pPr>
        <w:ind w:firstLine="567"/>
        <w:jc w:val="center"/>
        <w:rPr>
          <w:b/>
          <w:color w:val="000000" w:themeColor="text1"/>
          <w:szCs w:val="24"/>
          <w:lang w:eastAsia="lt-LT"/>
        </w:rPr>
      </w:pPr>
    </w:p>
    <w:p w14:paraId="6D89FCB2" w14:textId="77777777" w:rsidR="005A6AC3" w:rsidRPr="00A4457D" w:rsidRDefault="005A6AC3" w:rsidP="005A6AC3">
      <w:pPr>
        <w:ind w:firstLine="567"/>
        <w:jc w:val="both"/>
        <w:rPr>
          <w:color w:val="000000" w:themeColor="text1"/>
          <w:szCs w:val="24"/>
          <w:lang w:eastAsia="lt-LT"/>
        </w:rPr>
      </w:pPr>
      <w:r w:rsidRPr="00A4457D">
        <w:rPr>
          <w:color w:val="000000" w:themeColor="text1"/>
          <w:szCs w:val="24"/>
          <w:lang w:eastAsia="lt-LT"/>
        </w:rPr>
        <w:t>1</w:t>
      </w:r>
      <w:r w:rsidR="00037556" w:rsidRPr="00A4457D">
        <w:rPr>
          <w:color w:val="000000" w:themeColor="text1"/>
          <w:szCs w:val="24"/>
          <w:lang w:eastAsia="lt-LT"/>
        </w:rPr>
        <w:t>7</w:t>
      </w:r>
      <w:r w:rsidRPr="00A4457D">
        <w:rPr>
          <w:color w:val="000000" w:themeColor="text1"/>
          <w:szCs w:val="24"/>
          <w:lang w:eastAsia="lt-LT"/>
        </w:rPr>
        <w:t>. Veiksmų planas įgyvendinamas 202</w:t>
      </w:r>
      <w:r w:rsidR="0089151B" w:rsidRPr="00A4457D">
        <w:rPr>
          <w:color w:val="000000" w:themeColor="text1"/>
          <w:szCs w:val="24"/>
          <w:lang w:eastAsia="lt-LT"/>
        </w:rPr>
        <w:t>6</w:t>
      </w:r>
      <w:r w:rsidRPr="00A4457D">
        <w:rPr>
          <w:color w:val="000000" w:themeColor="text1"/>
          <w:szCs w:val="24"/>
          <w:lang w:eastAsia="lt-LT"/>
        </w:rPr>
        <w:t>–202</w:t>
      </w:r>
      <w:r w:rsidR="0089151B" w:rsidRPr="00A4457D">
        <w:rPr>
          <w:color w:val="000000" w:themeColor="text1"/>
          <w:szCs w:val="24"/>
          <w:lang w:eastAsia="lt-LT"/>
        </w:rPr>
        <w:t>8</w:t>
      </w:r>
      <w:r w:rsidRPr="00A4457D">
        <w:rPr>
          <w:color w:val="000000" w:themeColor="text1"/>
          <w:szCs w:val="24"/>
          <w:lang w:eastAsia="lt-LT"/>
        </w:rPr>
        <w:t xml:space="preserve"> m</w:t>
      </w:r>
      <w:r w:rsidR="00EC5A12" w:rsidRPr="00A4457D">
        <w:rPr>
          <w:color w:val="000000" w:themeColor="text1"/>
          <w:szCs w:val="24"/>
          <w:lang w:eastAsia="lt-LT"/>
        </w:rPr>
        <w:t>.</w:t>
      </w:r>
    </w:p>
    <w:p w14:paraId="61B01C51" w14:textId="77777777" w:rsidR="005A6AC3" w:rsidRPr="00A4457D" w:rsidRDefault="005A6AC3" w:rsidP="005A6AC3">
      <w:pPr>
        <w:ind w:firstLine="567"/>
        <w:jc w:val="both"/>
        <w:rPr>
          <w:color w:val="000000" w:themeColor="text1"/>
          <w:szCs w:val="24"/>
          <w:lang w:eastAsia="lt-LT"/>
        </w:rPr>
      </w:pPr>
      <w:r w:rsidRPr="00A4457D">
        <w:rPr>
          <w:color w:val="000000" w:themeColor="text1"/>
          <w:szCs w:val="24"/>
          <w:lang w:eastAsia="lt-LT"/>
        </w:rPr>
        <w:t>1</w:t>
      </w:r>
      <w:r w:rsidR="00037556" w:rsidRPr="00A4457D">
        <w:rPr>
          <w:color w:val="000000" w:themeColor="text1"/>
          <w:szCs w:val="24"/>
          <w:lang w:eastAsia="lt-LT"/>
        </w:rPr>
        <w:t>8</w:t>
      </w:r>
      <w:r w:rsidRPr="00A4457D">
        <w:rPr>
          <w:color w:val="000000" w:themeColor="text1"/>
          <w:szCs w:val="24"/>
          <w:lang w:eastAsia="lt-LT"/>
        </w:rPr>
        <w:t>. Veiksmų plano įgyvendinimas finansuojamas iš Lietuvos Respublikos valstybės biudžeto lėšų ir kitų finansavimo šaltinių.</w:t>
      </w:r>
    </w:p>
    <w:p w14:paraId="3C3B3FBE" w14:textId="77777777" w:rsidR="005A6AC3" w:rsidRPr="00A4457D" w:rsidRDefault="00B10F73" w:rsidP="005A6AC3">
      <w:pPr>
        <w:ind w:firstLine="567"/>
        <w:jc w:val="both"/>
        <w:rPr>
          <w:color w:val="000000" w:themeColor="text1"/>
          <w:szCs w:val="24"/>
          <w:lang w:eastAsia="lt-LT"/>
        </w:rPr>
      </w:pPr>
      <w:r>
        <w:rPr>
          <w:color w:val="000000" w:themeColor="text1"/>
          <w:szCs w:val="24"/>
          <w:lang w:eastAsia="lt-LT"/>
        </w:rPr>
        <w:t>19</w:t>
      </w:r>
      <w:r w:rsidR="005A6AC3" w:rsidRPr="00A4457D">
        <w:rPr>
          <w:color w:val="000000" w:themeColor="text1"/>
          <w:szCs w:val="24"/>
          <w:lang w:eastAsia="lt-LT"/>
        </w:rPr>
        <w:t>. Veiksmų plano įgyvendinimo stebėseną vykdo Taryba.</w:t>
      </w:r>
    </w:p>
    <w:p w14:paraId="48094094" w14:textId="77777777" w:rsidR="005A6AC3" w:rsidRPr="00A4457D" w:rsidRDefault="005A6AC3" w:rsidP="005A6AC3">
      <w:pPr>
        <w:jc w:val="center"/>
        <w:rPr>
          <w:color w:val="000000" w:themeColor="text1"/>
          <w:szCs w:val="24"/>
          <w:lang w:eastAsia="lt-LT"/>
        </w:rPr>
      </w:pPr>
      <w:r w:rsidRPr="00A4457D">
        <w:rPr>
          <w:color w:val="000000" w:themeColor="text1"/>
          <w:szCs w:val="24"/>
          <w:lang w:eastAsia="lt-LT"/>
        </w:rPr>
        <w:t>__________________</w:t>
      </w:r>
    </w:p>
    <w:p w14:paraId="25FF3E77" w14:textId="77777777" w:rsidR="005A6AC3" w:rsidRPr="00A4457D" w:rsidRDefault="005A6AC3">
      <w:pPr>
        <w:spacing w:after="200" w:line="276" w:lineRule="auto"/>
        <w:rPr>
          <w:color w:val="000000" w:themeColor="text1"/>
          <w:szCs w:val="24"/>
        </w:rPr>
        <w:sectPr w:rsidR="005A6AC3" w:rsidRPr="00A4457D" w:rsidSect="00092A0C">
          <w:headerReference w:type="default" r:id="rId11"/>
          <w:pgSz w:w="11906" w:h="16838"/>
          <w:pgMar w:top="1134" w:right="567" w:bottom="1134" w:left="1701" w:header="567" w:footer="567" w:gutter="0"/>
          <w:pgNumType w:start="1"/>
          <w:cols w:space="1296"/>
          <w:titlePg/>
          <w:docGrid w:linePitch="360"/>
        </w:sectPr>
      </w:pPr>
    </w:p>
    <w:p w14:paraId="4C0C26C2" w14:textId="77777777" w:rsidR="00037556" w:rsidRPr="00A4457D" w:rsidRDefault="005A6AC3" w:rsidP="005A6AC3">
      <w:pPr>
        <w:tabs>
          <w:tab w:val="left" w:pos="10568"/>
          <w:tab w:val="right" w:pos="14003"/>
        </w:tabs>
        <w:rPr>
          <w:bCs/>
          <w:color w:val="000000" w:themeColor="text1"/>
          <w:szCs w:val="24"/>
        </w:rPr>
      </w:pPr>
      <w:r w:rsidRPr="00A4457D">
        <w:rPr>
          <w:bCs/>
          <w:color w:val="000000" w:themeColor="text1"/>
          <w:szCs w:val="24"/>
        </w:rPr>
        <w:lastRenderedPageBreak/>
        <w:tab/>
      </w:r>
      <w:r w:rsidR="00365F0A" w:rsidRPr="00A4457D">
        <w:rPr>
          <w:bCs/>
          <w:color w:val="000000" w:themeColor="text1"/>
          <w:szCs w:val="24"/>
        </w:rPr>
        <w:tab/>
      </w:r>
      <w:r w:rsidRPr="00A4457D">
        <w:rPr>
          <w:bCs/>
          <w:color w:val="000000" w:themeColor="text1"/>
          <w:szCs w:val="24"/>
        </w:rPr>
        <w:t>Veiksmų plano</w:t>
      </w:r>
    </w:p>
    <w:p w14:paraId="0937BDEA" w14:textId="77777777" w:rsidR="005A6AC3" w:rsidRPr="00A4457D" w:rsidRDefault="00037556" w:rsidP="005A6AC3">
      <w:pPr>
        <w:tabs>
          <w:tab w:val="left" w:pos="10568"/>
          <w:tab w:val="right" w:pos="14003"/>
        </w:tabs>
        <w:rPr>
          <w:bCs/>
          <w:color w:val="000000" w:themeColor="text1"/>
          <w:szCs w:val="24"/>
        </w:rPr>
      </w:pPr>
      <w:r w:rsidRPr="00A4457D">
        <w:rPr>
          <w:bCs/>
          <w:color w:val="000000" w:themeColor="text1"/>
          <w:szCs w:val="24"/>
        </w:rPr>
        <w:tab/>
      </w:r>
      <w:r w:rsidR="005A6AC3" w:rsidRPr="00A4457D">
        <w:rPr>
          <w:bCs/>
          <w:color w:val="000000" w:themeColor="text1"/>
          <w:szCs w:val="24"/>
        </w:rPr>
        <w:t xml:space="preserve"> </w:t>
      </w:r>
      <w:r w:rsidR="00365F0A" w:rsidRPr="00A4457D">
        <w:rPr>
          <w:bCs/>
          <w:color w:val="000000" w:themeColor="text1"/>
          <w:szCs w:val="24"/>
        </w:rPr>
        <w:t xml:space="preserve">                                 </w:t>
      </w:r>
      <w:r w:rsidR="004B756D" w:rsidRPr="00A4457D">
        <w:rPr>
          <w:bCs/>
          <w:color w:val="000000" w:themeColor="text1"/>
          <w:szCs w:val="24"/>
        </w:rPr>
        <w:t>p</w:t>
      </w:r>
      <w:r w:rsidR="005A6AC3" w:rsidRPr="00A4457D">
        <w:rPr>
          <w:bCs/>
          <w:color w:val="000000" w:themeColor="text1"/>
          <w:szCs w:val="24"/>
        </w:rPr>
        <w:t>riedas</w:t>
      </w:r>
    </w:p>
    <w:p w14:paraId="3A7D80E4" w14:textId="77777777" w:rsidR="004B756D" w:rsidRPr="00A4457D" w:rsidRDefault="004B756D" w:rsidP="005A6AC3">
      <w:pPr>
        <w:tabs>
          <w:tab w:val="left" w:pos="10568"/>
          <w:tab w:val="right" w:pos="14003"/>
        </w:tabs>
        <w:rPr>
          <w:bCs/>
          <w:color w:val="000000" w:themeColor="text1"/>
          <w:szCs w:val="24"/>
        </w:rPr>
      </w:pPr>
    </w:p>
    <w:tbl>
      <w:tblPr>
        <w:tblW w:w="15421"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4678"/>
        <w:gridCol w:w="709"/>
        <w:gridCol w:w="708"/>
        <w:gridCol w:w="709"/>
        <w:gridCol w:w="2552"/>
        <w:gridCol w:w="992"/>
        <w:gridCol w:w="660"/>
        <w:gridCol w:w="576"/>
        <w:gridCol w:w="576"/>
      </w:tblGrid>
      <w:tr w:rsidR="002C79FE" w:rsidRPr="00A4457D" w14:paraId="6B12605B" w14:textId="77777777" w:rsidTr="00857585">
        <w:trPr>
          <w:trHeight w:val="240"/>
        </w:trPr>
        <w:tc>
          <w:tcPr>
            <w:tcW w:w="3261" w:type="dxa"/>
            <w:shd w:val="clear" w:color="auto" w:fill="424456"/>
            <w:tcMar>
              <w:top w:w="28" w:type="dxa"/>
              <w:left w:w="57" w:type="dxa"/>
              <w:bottom w:w="28" w:type="dxa"/>
              <w:right w:w="57" w:type="dxa"/>
            </w:tcMar>
            <w:vAlign w:val="center"/>
          </w:tcPr>
          <w:p w14:paraId="7BC67E38" w14:textId="77777777" w:rsidR="002606D2" w:rsidRPr="006D1146" w:rsidRDefault="002606D2" w:rsidP="000E0D61">
            <w:pPr>
              <w:jc w:val="center"/>
              <w:rPr>
                <w:color w:val="FFFFFF" w:themeColor="background1"/>
                <w:szCs w:val="24"/>
              </w:rPr>
            </w:pPr>
          </w:p>
          <w:p w14:paraId="08E530EB" w14:textId="77777777" w:rsidR="002606D2" w:rsidRPr="006D1146" w:rsidRDefault="002606D2" w:rsidP="000E0D61">
            <w:pPr>
              <w:jc w:val="center"/>
              <w:rPr>
                <w:b/>
                <w:bCs/>
                <w:color w:val="FFFFFF" w:themeColor="background1"/>
                <w:szCs w:val="24"/>
              </w:rPr>
            </w:pPr>
            <w:r w:rsidRPr="006D1146">
              <w:rPr>
                <w:b/>
                <w:bCs/>
                <w:color w:val="FFFFFF" w:themeColor="background1"/>
                <w:szCs w:val="24"/>
              </w:rPr>
              <w:t>STRATEGINĖ KRYPTIS</w:t>
            </w:r>
          </w:p>
          <w:p w14:paraId="5B92638A" w14:textId="77777777" w:rsidR="002606D2" w:rsidRPr="006D1146" w:rsidRDefault="002606D2" w:rsidP="000E0D61">
            <w:pPr>
              <w:jc w:val="center"/>
              <w:rPr>
                <w:color w:val="FFFFFF" w:themeColor="background1"/>
                <w:szCs w:val="24"/>
              </w:rPr>
            </w:pPr>
            <w:r w:rsidRPr="006D1146">
              <w:rPr>
                <w:color w:val="FFFFFF" w:themeColor="background1"/>
                <w:szCs w:val="24"/>
              </w:rPr>
              <w:t xml:space="preserve"> </w:t>
            </w:r>
          </w:p>
        </w:tc>
        <w:tc>
          <w:tcPr>
            <w:tcW w:w="9356" w:type="dxa"/>
            <w:gridSpan w:val="5"/>
            <w:shd w:val="clear" w:color="auto" w:fill="424456"/>
            <w:tcMar>
              <w:left w:w="108" w:type="dxa"/>
              <w:right w:w="108" w:type="dxa"/>
            </w:tcMar>
          </w:tcPr>
          <w:p w14:paraId="1A017981" w14:textId="77777777" w:rsidR="002606D2" w:rsidRPr="006D1146" w:rsidRDefault="002606D2" w:rsidP="000E0D61">
            <w:pPr>
              <w:jc w:val="center"/>
              <w:rPr>
                <w:color w:val="FFFFFF" w:themeColor="background1"/>
                <w:szCs w:val="24"/>
              </w:rPr>
            </w:pPr>
            <w:r w:rsidRPr="006D1146">
              <w:rPr>
                <w:color w:val="FFFFFF" w:themeColor="background1"/>
                <w:szCs w:val="24"/>
              </w:rPr>
              <w:t xml:space="preserve"> </w:t>
            </w:r>
          </w:p>
          <w:p w14:paraId="459F1192" w14:textId="77777777" w:rsidR="002606D2" w:rsidRPr="006D1146" w:rsidRDefault="002606D2" w:rsidP="000E0D61">
            <w:pPr>
              <w:jc w:val="center"/>
              <w:rPr>
                <w:b/>
                <w:bCs/>
                <w:color w:val="FFFFFF" w:themeColor="background1"/>
                <w:szCs w:val="24"/>
              </w:rPr>
            </w:pPr>
            <w:r w:rsidRPr="006D1146">
              <w:rPr>
                <w:b/>
                <w:bCs/>
                <w:color w:val="FFFFFF" w:themeColor="background1"/>
                <w:szCs w:val="24"/>
              </w:rPr>
              <w:t>Iki 30 d. (vidutiniškai) nuo teismo sprendimo arba ikiteisminio tyrimo pareigūno ar prokuroro užduoties ir kitos tyrimui reikalingos, įskaitant papildomą, medžiagos gavimo dienos atliktų ekspertinių tyrimų dalis (proc.), 2030 m. ‒ 80 proc.</w:t>
            </w:r>
          </w:p>
          <w:p w14:paraId="0271E15D" w14:textId="77777777" w:rsidR="002606D2" w:rsidRPr="006D1146" w:rsidRDefault="002606D2" w:rsidP="000E0D61">
            <w:pPr>
              <w:jc w:val="center"/>
              <w:rPr>
                <w:color w:val="FFFFFF" w:themeColor="background1"/>
                <w:szCs w:val="24"/>
              </w:rPr>
            </w:pPr>
            <w:r w:rsidRPr="006D1146">
              <w:rPr>
                <w:color w:val="FFFFFF" w:themeColor="background1"/>
                <w:szCs w:val="24"/>
              </w:rPr>
              <w:t xml:space="preserve"> </w:t>
            </w:r>
          </w:p>
        </w:tc>
        <w:tc>
          <w:tcPr>
            <w:tcW w:w="2804" w:type="dxa"/>
            <w:gridSpan w:val="4"/>
            <w:shd w:val="clear" w:color="auto" w:fill="424456"/>
            <w:tcMar>
              <w:top w:w="28" w:type="dxa"/>
              <w:left w:w="57" w:type="dxa"/>
              <w:bottom w:w="28" w:type="dxa"/>
              <w:right w:w="57" w:type="dxa"/>
            </w:tcMar>
            <w:vAlign w:val="center"/>
          </w:tcPr>
          <w:p w14:paraId="65DF5FA9" w14:textId="77777777" w:rsidR="002606D2" w:rsidRPr="006D1146" w:rsidRDefault="002606D2" w:rsidP="000E0D61">
            <w:pPr>
              <w:jc w:val="center"/>
              <w:rPr>
                <w:b/>
                <w:bCs/>
                <w:color w:val="FFFFFF" w:themeColor="background1"/>
                <w:szCs w:val="24"/>
              </w:rPr>
            </w:pPr>
            <w:r w:rsidRPr="006D1146">
              <w:rPr>
                <w:b/>
                <w:bCs/>
                <w:color w:val="FFFFFF" w:themeColor="background1"/>
                <w:szCs w:val="24"/>
              </w:rPr>
              <w:t>Strateginės krypties</w:t>
            </w:r>
          </w:p>
          <w:p w14:paraId="4565BD0C" w14:textId="77777777" w:rsidR="002606D2" w:rsidRPr="006D1146" w:rsidRDefault="002606D2" w:rsidP="000E0D61">
            <w:pPr>
              <w:jc w:val="center"/>
              <w:rPr>
                <w:color w:val="FFFFFF" w:themeColor="background1"/>
                <w:szCs w:val="24"/>
              </w:rPr>
            </w:pPr>
            <w:r w:rsidRPr="006D1146">
              <w:rPr>
                <w:b/>
                <w:bCs/>
                <w:color w:val="FFFFFF" w:themeColor="background1"/>
                <w:szCs w:val="24"/>
              </w:rPr>
              <w:t>reikšmė, proc.</w:t>
            </w:r>
            <w:r w:rsidRPr="006D1146">
              <w:rPr>
                <w:color w:val="FFFFFF" w:themeColor="background1"/>
                <w:szCs w:val="24"/>
              </w:rPr>
              <w:t xml:space="preserve"> </w:t>
            </w:r>
          </w:p>
        </w:tc>
      </w:tr>
      <w:tr w:rsidR="002606D2" w:rsidRPr="00C70750" w14:paraId="2CC05401" w14:textId="77777777" w:rsidTr="00857585">
        <w:trPr>
          <w:trHeight w:val="151"/>
        </w:trPr>
        <w:tc>
          <w:tcPr>
            <w:tcW w:w="3261" w:type="dxa"/>
            <w:vMerge w:val="restart"/>
            <w:shd w:val="clear" w:color="auto" w:fill="F79646"/>
            <w:tcMar>
              <w:top w:w="28" w:type="dxa"/>
              <w:left w:w="57" w:type="dxa"/>
              <w:bottom w:w="28" w:type="dxa"/>
              <w:right w:w="57" w:type="dxa"/>
            </w:tcMar>
          </w:tcPr>
          <w:p w14:paraId="3B076B96" w14:textId="77777777" w:rsidR="002606D2" w:rsidRPr="00A4457D" w:rsidRDefault="002606D2" w:rsidP="000E0D61">
            <w:pPr>
              <w:tabs>
                <w:tab w:val="left" w:pos="744"/>
                <w:tab w:val="left" w:pos="886"/>
              </w:tabs>
              <w:jc w:val="center"/>
              <w:rPr>
                <w:b/>
                <w:bCs/>
                <w:color w:val="000000" w:themeColor="text1"/>
                <w:szCs w:val="24"/>
              </w:rPr>
            </w:pPr>
            <w:r w:rsidRPr="00A4457D">
              <w:rPr>
                <w:b/>
                <w:bCs/>
                <w:color w:val="000000" w:themeColor="text1"/>
                <w:szCs w:val="24"/>
              </w:rPr>
              <w:t>Priemonės pavadinimas</w:t>
            </w:r>
          </w:p>
        </w:tc>
        <w:tc>
          <w:tcPr>
            <w:tcW w:w="4678" w:type="dxa"/>
            <w:vMerge w:val="restart"/>
            <w:shd w:val="clear" w:color="auto" w:fill="F79646"/>
            <w:tcMar>
              <w:left w:w="108" w:type="dxa"/>
              <w:right w:w="108" w:type="dxa"/>
            </w:tcMar>
          </w:tcPr>
          <w:p w14:paraId="26B71BF5" w14:textId="77777777" w:rsidR="002606D2" w:rsidRPr="00A4457D" w:rsidRDefault="002606D2" w:rsidP="000E0D61">
            <w:pPr>
              <w:jc w:val="center"/>
              <w:rPr>
                <w:b/>
                <w:bCs/>
                <w:color w:val="000000" w:themeColor="text1"/>
                <w:szCs w:val="24"/>
              </w:rPr>
            </w:pPr>
            <w:r w:rsidRPr="00A4457D">
              <w:rPr>
                <w:b/>
                <w:bCs/>
                <w:color w:val="000000" w:themeColor="text1"/>
                <w:szCs w:val="24"/>
              </w:rPr>
              <w:t>Vertinimo rodiklis</w:t>
            </w:r>
          </w:p>
          <w:p w14:paraId="59B83DE6" w14:textId="77777777" w:rsidR="002606D2" w:rsidRPr="00A4457D" w:rsidRDefault="002606D2" w:rsidP="000E0D61">
            <w:pPr>
              <w:jc w:val="center"/>
              <w:rPr>
                <w:b/>
                <w:bCs/>
                <w:color w:val="000000" w:themeColor="text1"/>
                <w:szCs w:val="24"/>
              </w:rPr>
            </w:pPr>
            <w:r w:rsidRPr="00A4457D">
              <w:rPr>
                <w:b/>
                <w:bCs/>
                <w:color w:val="000000" w:themeColor="text1"/>
                <w:szCs w:val="24"/>
              </w:rPr>
              <w:t xml:space="preserve"> </w:t>
            </w:r>
          </w:p>
        </w:tc>
        <w:tc>
          <w:tcPr>
            <w:tcW w:w="2126" w:type="dxa"/>
            <w:gridSpan w:val="3"/>
            <w:shd w:val="clear" w:color="auto" w:fill="F79646"/>
            <w:tcMar>
              <w:left w:w="108" w:type="dxa"/>
              <w:right w:w="108" w:type="dxa"/>
            </w:tcMar>
          </w:tcPr>
          <w:p w14:paraId="0C2B8DBB" w14:textId="77777777" w:rsidR="002606D2" w:rsidRPr="00A4457D" w:rsidRDefault="002606D2" w:rsidP="000E0D61">
            <w:pPr>
              <w:jc w:val="center"/>
              <w:rPr>
                <w:b/>
                <w:bCs/>
                <w:color w:val="000000" w:themeColor="text1"/>
                <w:szCs w:val="24"/>
              </w:rPr>
            </w:pPr>
            <w:r w:rsidRPr="00A4457D">
              <w:rPr>
                <w:b/>
                <w:bCs/>
                <w:color w:val="000000" w:themeColor="text1"/>
                <w:szCs w:val="24"/>
              </w:rPr>
              <w:t xml:space="preserve">Vertinimo rodiklio </w:t>
            </w:r>
          </w:p>
          <w:p w14:paraId="7DE8E4FE" w14:textId="77777777" w:rsidR="002606D2" w:rsidRPr="00A4457D" w:rsidRDefault="002606D2" w:rsidP="000E0D61">
            <w:pPr>
              <w:jc w:val="center"/>
              <w:rPr>
                <w:b/>
                <w:bCs/>
                <w:color w:val="000000" w:themeColor="text1"/>
                <w:szCs w:val="24"/>
              </w:rPr>
            </w:pPr>
            <w:r w:rsidRPr="00A4457D">
              <w:rPr>
                <w:b/>
                <w:bCs/>
                <w:color w:val="000000" w:themeColor="text1"/>
                <w:szCs w:val="24"/>
              </w:rPr>
              <w:t>reikšmė</w:t>
            </w:r>
          </w:p>
        </w:tc>
        <w:tc>
          <w:tcPr>
            <w:tcW w:w="2552" w:type="dxa"/>
            <w:vMerge w:val="restart"/>
            <w:shd w:val="clear" w:color="auto" w:fill="F79646"/>
            <w:tcMar>
              <w:left w:w="108" w:type="dxa"/>
              <w:right w:w="108" w:type="dxa"/>
            </w:tcMar>
          </w:tcPr>
          <w:p w14:paraId="6AA5EEF7" w14:textId="77777777" w:rsidR="002606D2" w:rsidRPr="00A4457D" w:rsidRDefault="002606D2" w:rsidP="000E0D61">
            <w:pPr>
              <w:jc w:val="center"/>
              <w:rPr>
                <w:b/>
                <w:bCs/>
                <w:color w:val="000000" w:themeColor="text1"/>
                <w:szCs w:val="24"/>
              </w:rPr>
            </w:pPr>
            <w:r w:rsidRPr="00A4457D">
              <w:rPr>
                <w:b/>
                <w:bCs/>
                <w:color w:val="000000" w:themeColor="text1"/>
                <w:szCs w:val="24"/>
              </w:rPr>
              <w:t>Atsakinga institucija</w:t>
            </w:r>
          </w:p>
        </w:tc>
        <w:tc>
          <w:tcPr>
            <w:tcW w:w="992" w:type="dxa"/>
            <w:vMerge w:val="restart"/>
            <w:shd w:val="clear" w:color="auto" w:fill="424456"/>
            <w:tcMar>
              <w:left w:w="108" w:type="dxa"/>
              <w:right w:w="108" w:type="dxa"/>
            </w:tcMar>
          </w:tcPr>
          <w:p w14:paraId="7ACD5BF5" w14:textId="77777777" w:rsidR="002606D2" w:rsidRPr="00786972" w:rsidRDefault="00E209B3" w:rsidP="39BFB29C">
            <w:pPr>
              <w:tabs>
                <w:tab w:val="left" w:pos="744"/>
                <w:tab w:val="left" w:pos="886"/>
              </w:tabs>
              <w:rPr>
                <w:color w:val="FFFFFF" w:themeColor="background1"/>
                <w:szCs w:val="24"/>
              </w:rPr>
            </w:pPr>
            <w:r w:rsidRPr="00786972">
              <w:rPr>
                <w:color w:val="FFFFFF" w:themeColor="background1"/>
                <w:szCs w:val="24"/>
              </w:rPr>
              <w:t>Pradinė reikšmė</w:t>
            </w:r>
          </w:p>
        </w:tc>
        <w:tc>
          <w:tcPr>
            <w:tcW w:w="660" w:type="dxa"/>
            <w:vMerge w:val="restart"/>
            <w:shd w:val="clear" w:color="auto" w:fill="424456"/>
            <w:tcMar>
              <w:left w:w="108" w:type="dxa"/>
              <w:right w:w="108" w:type="dxa"/>
            </w:tcMar>
          </w:tcPr>
          <w:p w14:paraId="334DCB3A" w14:textId="77777777" w:rsidR="002606D2" w:rsidRPr="00786972" w:rsidRDefault="00E209B3" w:rsidP="39BFB29C">
            <w:pPr>
              <w:tabs>
                <w:tab w:val="left" w:pos="744"/>
                <w:tab w:val="left" w:pos="886"/>
              </w:tabs>
              <w:rPr>
                <w:color w:val="FFFFFF" w:themeColor="background1"/>
                <w:szCs w:val="24"/>
              </w:rPr>
            </w:pPr>
            <w:r w:rsidRPr="00786972">
              <w:rPr>
                <w:color w:val="FFFFFF" w:themeColor="background1"/>
                <w:szCs w:val="24"/>
              </w:rPr>
              <w:t>2026</w:t>
            </w:r>
          </w:p>
        </w:tc>
        <w:tc>
          <w:tcPr>
            <w:tcW w:w="576" w:type="dxa"/>
            <w:vMerge w:val="restart"/>
            <w:shd w:val="clear" w:color="auto" w:fill="424456"/>
            <w:tcMar>
              <w:left w:w="108" w:type="dxa"/>
              <w:right w:w="108" w:type="dxa"/>
            </w:tcMar>
          </w:tcPr>
          <w:p w14:paraId="4A7A4869" w14:textId="77777777" w:rsidR="002606D2" w:rsidRPr="00786972" w:rsidRDefault="00E209B3" w:rsidP="39BFB29C">
            <w:pPr>
              <w:tabs>
                <w:tab w:val="left" w:pos="744"/>
                <w:tab w:val="left" w:pos="886"/>
              </w:tabs>
              <w:rPr>
                <w:color w:val="FFFFFF" w:themeColor="background1"/>
                <w:szCs w:val="24"/>
              </w:rPr>
            </w:pPr>
            <w:r w:rsidRPr="00786972">
              <w:rPr>
                <w:color w:val="FFFFFF" w:themeColor="background1"/>
                <w:szCs w:val="24"/>
              </w:rPr>
              <w:t>2027</w:t>
            </w:r>
          </w:p>
        </w:tc>
        <w:tc>
          <w:tcPr>
            <w:tcW w:w="576" w:type="dxa"/>
            <w:vMerge w:val="restart"/>
            <w:shd w:val="clear" w:color="auto" w:fill="424456"/>
            <w:tcMar>
              <w:left w:w="108" w:type="dxa"/>
              <w:right w:w="108" w:type="dxa"/>
            </w:tcMar>
          </w:tcPr>
          <w:p w14:paraId="5038C3E7" w14:textId="77777777" w:rsidR="002606D2" w:rsidRPr="00786972" w:rsidRDefault="00E209B3" w:rsidP="39BFB29C">
            <w:pPr>
              <w:tabs>
                <w:tab w:val="left" w:pos="744"/>
                <w:tab w:val="left" w:pos="886"/>
              </w:tabs>
              <w:rPr>
                <w:color w:val="FFFFFF" w:themeColor="background1"/>
                <w:szCs w:val="24"/>
              </w:rPr>
            </w:pPr>
            <w:r w:rsidRPr="00786972">
              <w:rPr>
                <w:color w:val="FFFFFF" w:themeColor="background1"/>
                <w:szCs w:val="24"/>
              </w:rPr>
              <w:t>2028</w:t>
            </w:r>
          </w:p>
        </w:tc>
      </w:tr>
      <w:tr w:rsidR="005E1B56" w:rsidRPr="00C70750" w14:paraId="3244D801" w14:textId="77777777" w:rsidTr="00857585">
        <w:trPr>
          <w:trHeight w:val="276"/>
        </w:trPr>
        <w:tc>
          <w:tcPr>
            <w:tcW w:w="3261" w:type="dxa"/>
            <w:vMerge/>
            <w:shd w:val="clear" w:color="auto" w:fill="F79646"/>
            <w:tcMar>
              <w:top w:w="28" w:type="dxa"/>
              <w:left w:w="57" w:type="dxa"/>
              <w:bottom w:w="28" w:type="dxa"/>
              <w:right w:w="57" w:type="dxa"/>
            </w:tcMar>
          </w:tcPr>
          <w:p w14:paraId="69637118" w14:textId="77777777" w:rsidR="002606D2" w:rsidRPr="00A4457D" w:rsidRDefault="002606D2" w:rsidP="000E0D61">
            <w:pPr>
              <w:tabs>
                <w:tab w:val="left" w:pos="744"/>
                <w:tab w:val="left" w:pos="886"/>
              </w:tabs>
              <w:jc w:val="center"/>
              <w:rPr>
                <w:b/>
                <w:bCs/>
                <w:color w:val="000000" w:themeColor="text1"/>
                <w:szCs w:val="24"/>
              </w:rPr>
            </w:pPr>
          </w:p>
        </w:tc>
        <w:tc>
          <w:tcPr>
            <w:tcW w:w="4678" w:type="dxa"/>
            <w:vMerge/>
            <w:shd w:val="clear" w:color="auto" w:fill="F79646"/>
            <w:tcMar>
              <w:left w:w="108" w:type="dxa"/>
              <w:right w:w="108" w:type="dxa"/>
            </w:tcMar>
          </w:tcPr>
          <w:p w14:paraId="26F6918B" w14:textId="77777777" w:rsidR="002606D2" w:rsidRPr="00A4457D" w:rsidRDefault="002606D2" w:rsidP="000E0D61">
            <w:pPr>
              <w:jc w:val="center"/>
              <w:rPr>
                <w:b/>
                <w:bCs/>
                <w:color w:val="000000" w:themeColor="text1"/>
                <w:szCs w:val="24"/>
              </w:rPr>
            </w:pPr>
          </w:p>
        </w:tc>
        <w:tc>
          <w:tcPr>
            <w:tcW w:w="709" w:type="dxa"/>
            <w:vMerge w:val="restart"/>
            <w:shd w:val="clear" w:color="auto" w:fill="F79646"/>
            <w:tcMar>
              <w:left w:w="108" w:type="dxa"/>
              <w:right w:w="108" w:type="dxa"/>
            </w:tcMar>
          </w:tcPr>
          <w:p w14:paraId="5C3A4395" w14:textId="77777777" w:rsidR="002606D2" w:rsidRPr="00A4457D" w:rsidRDefault="002606D2" w:rsidP="000E0D61">
            <w:pPr>
              <w:jc w:val="center"/>
              <w:rPr>
                <w:b/>
                <w:bCs/>
                <w:color w:val="000000" w:themeColor="text1"/>
                <w:szCs w:val="24"/>
              </w:rPr>
            </w:pPr>
            <w:r w:rsidRPr="00A4457D">
              <w:rPr>
                <w:b/>
                <w:bCs/>
                <w:color w:val="000000" w:themeColor="text1"/>
                <w:szCs w:val="24"/>
              </w:rPr>
              <w:t>202</w:t>
            </w:r>
            <w:r w:rsidR="00B96402" w:rsidRPr="00A4457D">
              <w:rPr>
                <w:b/>
                <w:bCs/>
                <w:color w:val="000000" w:themeColor="text1"/>
                <w:szCs w:val="24"/>
              </w:rPr>
              <w:t>6</w:t>
            </w:r>
          </w:p>
        </w:tc>
        <w:tc>
          <w:tcPr>
            <w:tcW w:w="708" w:type="dxa"/>
            <w:vMerge w:val="restart"/>
            <w:shd w:val="clear" w:color="auto" w:fill="F79646"/>
          </w:tcPr>
          <w:p w14:paraId="423F8CE9" w14:textId="77777777" w:rsidR="002606D2" w:rsidRPr="00A4457D" w:rsidRDefault="002606D2" w:rsidP="000E0D61">
            <w:pPr>
              <w:jc w:val="center"/>
              <w:rPr>
                <w:b/>
                <w:bCs/>
                <w:color w:val="000000" w:themeColor="text1"/>
                <w:szCs w:val="24"/>
              </w:rPr>
            </w:pPr>
            <w:r w:rsidRPr="00A4457D">
              <w:rPr>
                <w:b/>
                <w:bCs/>
                <w:color w:val="000000" w:themeColor="text1"/>
                <w:szCs w:val="24"/>
              </w:rPr>
              <w:t>202</w:t>
            </w:r>
            <w:r w:rsidR="00B96402" w:rsidRPr="00A4457D">
              <w:rPr>
                <w:b/>
                <w:bCs/>
                <w:color w:val="000000" w:themeColor="text1"/>
                <w:szCs w:val="24"/>
              </w:rPr>
              <w:t>7</w:t>
            </w:r>
          </w:p>
        </w:tc>
        <w:tc>
          <w:tcPr>
            <w:tcW w:w="709" w:type="dxa"/>
            <w:vMerge w:val="restart"/>
            <w:shd w:val="clear" w:color="auto" w:fill="F79646"/>
          </w:tcPr>
          <w:p w14:paraId="1B0DA20F" w14:textId="77777777" w:rsidR="002606D2" w:rsidRPr="00A4457D" w:rsidRDefault="002606D2" w:rsidP="000E0D61">
            <w:pPr>
              <w:jc w:val="center"/>
              <w:rPr>
                <w:b/>
                <w:bCs/>
                <w:color w:val="000000" w:themeColor="text1"/>
                <w:szCs w:val="24"/>
              </w:rPr>
            </w:pPr>
            <w:r w:rsidRPr="00A4457D">
              <w:rPr>
                <w:b/>
                <w:bCs/>
                <w:color w:val="000000" w:themeColor="text1"/>
                <w:szCs w:val="24"/>
              </w:rPr>
              <w:t>202</w:t>
            </w:r>
            <w:r w:rsidR="00B96402" w:rsidRPr="00A4457D">
              <w:rPr>
                <w:b/>
                <w:bCs/>
                <w:color w:val="000000" w:themeColor="text1"/>
                <w:szCs w:val="24"/>
              </w:rPr>
              <w:t>8</w:t>
            </w:r>
          </w:p>
        </w:tc>
        <w:tc>
          <w:tcPr>
            <w:tcW w:w="2552" w:type="dxa"/>
            <w:vMerge/>
            <w:shd w:val="clear" w:color="auto" w:fill="F79646"/>
            <w:tcMar>
              <w:left w:w="108" w:type="dxa"/>
              <w:right w:w="108" w:type="dxa"/>
            </w:tcMar>
          </w:tcPr>
          <w:p w14:paraId="750EE400" w14:textId="77777777" w:rsidR="002606D2" w:rsidRPr="00A4457D" w:rsidRDefault="002606D2" w:rsidP="000E0D61">
            <w:pPr>
              <w:jc w:val="center"/>
              <w:rPr>
                <w:b/>
                <w:bCs/>
                <w:color w:val="000000" w:themeColor="text1"/>
                <w:szCs w:val="24"/>
              </w:rPr>
            </w:pPr>
          </w:p>
        </w:tc>
        <w:tc>
          <w:tcPr>
            <w:tcW w:w="992" w:type="dxa"/>
            <w:vMerge/>
            <w:shd w:val="clear" w:color="auto" w:fill="424456"/>
            <w:tcMar>
              <w:left w:w="108" w:type="dxa"/>
              <w:right w:w="108" w:type="dxa"/>
            </w:tcMar>
          </w:tcPr>
          <w:p w14:paraId="574DC9F0" w14:textId="77777777" w:rsidR="002606D2" w:rsidRPr="00786972" w:rsidRDefault="002606D2" w:rsidP="39BFB29C">
            <w:pPr>
              <w:tabs>
                <w:tab w:val="left" w:pos="744"/>
                <w:tab w:val="left" w:pos="886"/>
              </w:tabs>
              <w:rPr>
                <w:color w:val="FFFFFF" w:themeColor="background1"/>
                <w:szCs w:val="24"/>
              </w:rPr>
            </w:pPr>
          </w:p>
        </w:tc>
        <w:tc>
          <w:tcPr>
            <w:tcW w:w="660" w:type="dxa"/>
            <w:vMerge/>
            <w:shd w:val="clear" w:color="auto" w:fill="424456"/>
            <w:tcMar>
              <w:left w:w="108" w:type="dxa"/>
              <w:right w:w="108" w:type="dxa"/>
            </w:tcMar>
          </w:tcPr>
          <w:p w14:paraId="5E48D26E" w14:textId="77777777" w:rsidR="002606D2" w:rsidRPr="00786972" w:rsidRDefault="002606D2" w:rsidP="39BFB29C">
            <w:pPr>
              <w:tabs>
                <w:tab w:val="left" w:pos="744"/>
                <w:tab w:val="left" w:pos="886"/>
              </w:tabs>
              <w:rPr>
                <w:color w:val="FFFFFF" w:themeColor="background1"/>
                <w:szCs w:val="24"/>
              </w:rPr>
            </w:pPr>
          </w:p>
        </w:tc>
        <w:tc>
          <w:tcPr>
            <w:tcW w:w="576" w:type="dxa"/>
            <w:vMerge/>
            <w:shd w:val="clear" w:color="auto" w:fill="424456"/>
            <w:tcMar>
              <w:left w:w="108" w:type="dxa"/>
              <w:right w:w="108" w:type="dxa"/>
            </w:tcMar>
          </w:tcPr>
          <w:p w14:paraId="2ABDA26D" w14:textId="77777777" w:rsidR="002606D2" w:rsidRPr="00786972" w:rsidRDefault="002606D2" w:rsidP="39BFB29C">
            <w:pPr>
              <w:tabs>
                <w:tab w:val="left" w:pos="744"/>
                <w:tab w:val="left" w:pos="886"/>
              </w:tabs>
              <w:rPr>
                <w:color w:val="FFFFFF" w:themeColor="background1"/>
                <w:szCs w:val="24"/>
              </w:rPr>
            </w:pPr>
          </w:p>
        </w:tc>
        <w:tc>
          <w:tcPr>
            <w:tcW w:w="576" w:type="dxa"/>
            <w:vMerge/>
            <w:shd w:val="clear" w:color="auto" w:fill="424456"/>
            <w:tcMar>
              <w:left w:w="108" w:type="dxa"/>
              <w:right w:w="108" w:type="dxa"/>
            </w:tcMar>
          </w:tcPr>
          <w:p w14:paraId="480CE89E" w14:textId="77777777" w:rsidR="002606D2" w:rsidRPr="00786972" w:rsidRDefault="002606D2" w:rsidP="39BFB29C">
            <w:pPr>
              <w:tabs>
                <w:tab w:val="left" w:pos="744"/>
                <w:tab w:val="left" w:pos="886"/>
              </w:tabs>
              <w:rPr>
                <w:color w:val="FFFFFF" w:themeColor="background1"/>
                <w:szCs w:val="24"/>
              </w:rPr>
            </w:pPr>
          </w:p>
        </w:tc>
      </w:tr>
      <w:tr w:rsidR="005E1B56" w:rsidRPr="00C70750" w14:paraId="6987E849" w14:textId="77777777" w:rsidTr="00857585">
        <w:trPr>
          <w:trHeight w:val="300"/>
        </w:trPr>
        <w:tc>
          <w:tcPr>
            <w:tcW w:w="3261" w:type="dxa"/>
            <w:vMerge/>
            <w:shd w:val="clear" w:color="auto" w:fill="F79646"/>
            <w:tcMar>
              <w:top w:w="28" w:type="dxa"/>
              <w:left w:w="57" w:type="dxa"/>
              <w:bottom w:w="28" w:type="dxa"/>
              <w:right w:w="57" w:type="dxa"/>
            </w:tcMar>
          </w:tcPr>
          <w:p w14:paraId="161F79B4" w14:textId="77777777" w:rsidR="002606D2" w:rsidRPr="00A4457D" w:rsidRDefault="002606D2" w:rsidP="000E0D61">
            <w:pPr>
              <w:tabs>
                <w:tab w:val="left" w:pos="744"/>
                <w:tab w:val="left" w:pos="886"/>
              </w:tabs>
              <w:jc w:val="center"/>
              <w:rPr>
                <w:b/>
                <w:bCs/>
                <w:color w:val="000000" w:themeColor="text1"/>
                <w:szCs w:val="24"/>
              </w:rPr>
            </w:pPr>
          </w:p>
        </w:tc>
        <w:tc>
          <w:tcPr>
            <w:tcW w:w="4678" w:type="dxa"/>
            <w:vMerge/>
            <w:shd w:val="clear" w:color="auto" w:fill="F79646"/>
            <w:tcMar>
              <w:left w:w="108" w:type="dxa"/>
              <w:right w:w="108" w:type="dxa"/>
            </w:tcMar>
          </w:tcPr>
          <w:p w14:paraId="508CB1FA" w14:textId="77777777" w:rsidR="002606D2" w:rsidRPr="00A4457D" w:rsidRDefault="002606D2" w:rsidP="000E0D61">
            <w:pPr>
              <w:jc w:val="center"/>
              <w:rPr>
                <w:b/>
                <w:bCs/>
                <w:color w:val="000000" w:themeColor="text1"/>
                <w:szCs w:val="24"/>
              </w:rPr>
            </w:pPr>
          </w:p>
        </w:tc>
        <w:tc>
          <w:tcPr>
            <w:tcW w:w="709" w:type="dxa"/>
            <w:vMerge/>
            <w:shd w:val="clear" w:color="auto" w:fill="F79646"/>
            <w:tcMar>
              <w:left w:w="108" w:type="dxa"/>
              <w:right w:w="108" w:type="dxa"/>
            </w:tcMar>
          </w:tcPr>
          <w:p w14:paraId="40949784" w14:textId="77777777" w:rsidR="002606D2" w:rsidRPr="00A4457D" w:rsidRDefault="002606D2" w:rsidP="000E0D61">
            <w:pPr>
              <w:jc w:val="center"/>
              <w:rPr>
                <w:b/>
                <w:bCs/>
                <w:color w:val="000000" w:themeColor="text1"/>
                <w:szCs w:val="24"/>
                <w:highlight w:val="yellow"/>
              </w:rPr>
            </w:pPr>
          </w:p>
        </w:tc>
        <w:tc>
          <w:tcPr>
            <w:tcW w:w="708" w:type="dxa"/>
            <w:vMerge/>
            <w:shd w:val="clear" w:color="auto" w:fill="F79646"/>
          </w:tcPr>
          <w:p w14:paraId="1F8578AC" w14:textId="77777777" w:rsidR="002606D2" w:rsidRPr="00A4457D" w:rsidRDefault="002606D2" w:rsidP="000E0D61">
            <w:pPr>
              <w:jc w:val="center"/>
              <w:rPr>
                <w:b/>
                <w:bCs/>
                <w:color w:val="000000" w:themeColor="text1"/>
                <w:szCs w:val="24"/>
                <w:highlight w:val="yellow"/>
              </w:rPr>
            </w:pPr>
          </w:p>
        </w:tc>
        <w:tc>
          <w:tcPr>
            <w:tcW w:w="709" w:type="dxa"/>
            <w:vMerge/>
            <w:shd w:val="clear" w:color="auto" w:fill="F79646"/>
          </w:tcPr>
          <w:p w14:paraId="5E733088" w14:textId="77777777" w:rsidR="002606D2" w:rsidRPr="00A4457D" w:rsidRDefault="002606D2" w:rsidP="000E0D61">
            <w:pPr>
              <w:jc w:val="center"/>
              <w:rPr>
                <w:b/>
                <w:bCs/>
                <w:color w:val="000000" w:themeColor="text1"/>
                <w:szCs w:val="24"/>
                <w:highlight w:val="yellow"/>
              </w:rPr>
            </w:pPr>
          </w:p>
        </w:tc>
        <w:tc>
          <w:tcPr>
            <w:tcW w:w="2552" w:type="dxa"/>
            <w:vMerge/>
            <w:shd w:val="clear" w:color="auto" w:fill="F79646"/>
            <w:tcMar>
              <w:left w:w="108" w:type="dxa"/>
              <w:right w:w="108" w:type="dxa"/>
            </w:tcMar>
          </w:tcPr>
          <w:p w14:paraId="0419A747" w14:textId="77777777" w:rsidR="002606D2" w:rsidRPr="00A4457D" w:rsidRDefault="002606D2" w:rsidP="000E0D61">
            <w:pPr>
              <w:jc w:val="center"/>
              <w:rPr>
                <w:b/>
                <w:bCs/>
                <w:color w:val="000000" w:themeColor="text1"/>
                <w:szCs w:val="24"/>
              </w:rPr>
            </w:pPr>
          </w:p>
        </w:tc>
        <w:tc>
          <w:tcPr>
            <w:tcW w:w="992" w:type="dxa"/>
            <w:shd w:val="clear" w:color="auto" w:fill="424456"/>
            <w:tcMar>
              <w:left w:w="108" w:type="dxa"/>
              <w:right w:w="108" w:type="dxa"/>
            </w:tcMar>
          </w:tcPr>
          <w:p w14:paraId="67330869" w14:textId="77777777" w:rsidR="002606D2" w:rsidRPr="00786972" w:rsidRDefault="002606D2" w:rsidP="39BFB29C">
            <w:pPr>
              <w:tabs>
                <w:tab w:val="left" w:pos="744"/>
                <w:tab w:val="left" w:pos="886"/>
              </w:tabs>
              <w:rPr>
                <w:color w:val="FFFFFF" w:themeColor="background1"/>
                <w:szCs w:val="24"/>
              </w:rPr>
            </w:pPr>
          </w:p>
        </w:tc>
        <w:tc>
          <w:tcPr>
            <w:tcW w:w="660" w:type="dxa"/>
            <w:shd w:val="clear" w:color="auto" w:fill="424456"/>
            <w:tcMar>
              <w:left w:w="108" w:type="dxa"/>
              <w:right w:w="108" w:type="dxa"/>
            </w:tcMar>
          </w:tcPr>
          <w:p w14:paraId="2BD69823" w14:textId="77777777" w:rsidR="002606D2" w:rsidRPr="00786972" w:rsidRDefault="002606D2" w:rsidP="39BFB29C">
            <w:pPr>
              <w:tabs>
                <w:tab w:val="left" w:pos="744"/>
                <w:tab w:val="left" w:pos="886"/>
              </w:tabs>
              <w:rPr>
                <w:color w:val="FFFFFF" w:themeColor="background1"/>
                <w:szCs w:val="24"/>
              </w:rPr>
            </w:pPr>
          </w:p>
        </w:tc>
        <w:tc>
          <w:tcPr>
            <w:tcW w:w="576" w:type="dxa"/>
            <w:shd w:val="clear" w:color="auto" w:fill="424456"/>
            <w:tcMar>
              <w:left w:w="108" w:type="dxa"/>
              <w:right w:w="108" w:type="dxa"/>
            </w:tcMar>
          </w:tcPr>
          <w:p w14:paraId="62973115" w14:textId="77777777" w:rsidR="002606D2" w:rsidRPr="00786972" w:rsidRDefault="002606D2" w:rsidP="39BFB29C">
            <w:pPr>
              <w:tabs>
                <w:tab w:val="left" w:pos="744"/>
                <w:tab w:val="left" w:pos="886"/>
              </w:tabs>
              <w:rPr>
                <w:color w:val="FFFFFF" w:themeColor="background1"/>
                <w:szCs w:val="24"/>
              </w:rPr>
            </w:pPr>
          </w:p>
        </w:tc>
        <w:tc>
          <w:tcPr>
            <w:tcW w:w="576" w:type="dxa"/>
            <w:shd w:val="clear" w:color="auto" w:fill="424456"/>
            <w:tcMar>
              <w:left w:w="108" w:type="dxa"/>
              <w:right w:w="108" w:type="dxa"/>
            </w:tcMar>
          </w:tcPr>
          <w:p w14:paraId="5D42DF93" w14:textId="77777777" w:rsidR="002606D2" w:rsidRPr="00786972" w:rsidRDefault="002606D2" w:rsidP="39BFB29C">
            <w:pPr>
              <w:tabs>
                <w:tab w:val="left" w:pos="744"/>
                <w:tab w:val="left" w:pos="886"/>
              </w:tabs>
              <w:rPr>
                <w:color w:val="FFFFFF" w:themeColor="background1"/>
                <w:szCs w:val="24"/>
              </w:rPr>
            </w:pPr>
          </w:p>
        </w:tc>
      </w:tr>
      <w:tr w:rsidR="002606D2" w:rsidRPr="00C70750" w14:paraId="56213AA4" w14:textId="77777777" w:rsidTr="00857585">
        <w:trPr>
          <w:trHeight w:val="15"/>
        </w:trPr>
        <w:tc>
          <w:tcPr>
            <w:tcW w:w="12617" w:type="dxa"/>
            <w:gridSpan w:val="6"/>
            <w:tcMar>
              <w:top w:w="28" w:type="dxa"/>
              <w:left w:w="57" w:type="dxa"/>
              <w:bottom w:w="28" w:type="dxa"/>
              <w:right w:w="57" w:type="dxa"/>
            </w:tcMar>
          </w:tcPr>
          <w:p w14:paraId="1DE72937" w14:textId="77777777" w:rsidR="002606D2" w:rsidRPr="00A4457D" w:rsidRDefault="002606D2" w:rsidP="000E0D61">
            <w:pPr>
              <w:jc w:val="center"/>
              <w:rPr>
                <w:b/>
                <w:bCs/>
                <w:color w:val="000000" w:themeColor="text1"/>
                <w:szCs w:val="24"/>
              </w:rPr>
            </w:pPr>
            <w:r w:rsidRPr="00A4457D">
              <w:rPr>
                <w:b/>
                <w:bCs/>
                <w:color w:val="000000" w:themeColor="text1"/>
                <w:szCs w:val="24"/>
              </w:rPr>
              <w:t>1 PRIORITETAS. Strateginių teismo ekspertizės srities krypčių ir prioritetų 202</w:t>
            </w:r>
            <w:r w:rsidR="00B96402" w:rsidRPr="00A4457D">
              <w:rPr>
                <w:b/>
                <w:bCs/>
                <w:color w:val="000000" w:themeColor="text1"/>
                <w:szCs w:val="24"/>
              </w:rPr>
              <w:t>6</w:t>
            </w:r>
            <w:r w:rsidRPr="00A4457D">
              <w:rPr>
                <w:b/>
                <w:bCs/>
                <w:color w:val="000000" w:themeColor="text1"/>
                <w:szCs w:val="24"/>
              </w:rPr>
              <w:t>‒202</w:t>
            </w:r>
            <w:r w:rsidR="00B96402" w:rsidRPr="00A4457D">
              <w:rPr>
                <w:b/>
                <w:bCs/>
                <w:color w:val="000000" w:themeColor="text1"/>
                <w:szCs w:val="24"/>
              </w:rPr>
              <w:t>8</w:t>
            </w:r>
            <w:r w:rsidRPr="00A4457D">
              <w:rPr>
                <w:b/>
                <w:bCs/>
                <w:color w:val="000000" w:themeColor="text1"/>
                <w:szCs w:val="24"/>
              </w:rPr>
              <w:t xml:space="preserve"> m. (toliau ‒ Strateginė kryptis ir prioritetai 202</w:t>
            </w:r>
            <w:r w:rsidR="00B96402" w:rsidRPr="00A4457D">
              <w:rPr>
                <w:b/>
                <w:bCs/>
                <w:color w:val="000000" w:themeColor="text1"/>
                <w:szCs w:val="24"/>
              </w:rPr>
              <w:t>6</w:t>
            </w:r>
            <w:r w:rsidRPr="00A4457D">
              <w:rPr>
                <w:b/>
                <w:bCs/>
                <w:color w:val="000000" w:themeColor="text1"/>
                <w:szCs w:val="24"/>
              </w:rPr>
              <w:t>-202</w:t>
            </w:r>
            <w:r w:rsidR="00B96402" w:rsidRPr="00A4457D">
              <w:rPr>
                <w:b/>
                <w:bCs/>
                <w:color w:val="000000" w:themeColor="text1"/>
                <w:szCs w:val="24"/>
              </w:rPr>
              <w:t>8</w:t>
            </w:r>
            <w:r w:rsidRPr="00A4457D">
              <w:rPr>
                <w:b/>
                <w:bCs/>
                <w:color w:val="000000" w:themeColor="text1"/>
                <w:szCs w:val="24"/>
              </w:rPr>
              <w:t xml:space="preserve"> m.) įgyvendinimo  planavimas</w:t>
            </w:r>
          </w:p>
        </w:tc>
        <w:tc>
          <w:tcPr>
            <w:tcW w:w="992" w:type="dxa"/>
            <w:shd w:val="clear" w:color="auto" w:fill="424456"/>
            <w:tcMar>
              <w:left w:w="108" w:type="dxa"/>
              <w:right w:w="108" w:type="dxa"/>
            </w:tcMar>
          </w:tcPr>
          <w:p w14:paraId="4824DDA6" w14:textId="77777777" w:rsidR="002606D2" w:rsidRPr="00786972" w:rsidRDefault="00E209B3" w:rsidP="000E0D61">
            <w:pPr>
              <w:jc w:val="center"/>
              <w:rPr>
                <w:color w:val="FFFFFF" w:themeColor="background1"/>
                <w:szCs w:val="24"/>
              </w:rPr>
            </w:pPr>
            <w:r w:rsidRPr="00786972">
              <w:rPr>
                <w:color w:val="FFFFFF" w:themeColor="background1"/>
                <w:szCs w:val="24"/>
              </w:rPr>
              <w:t xml:space="preserve"> </w:t>
            </w:r>
          </w:p>
        </w:tc>
        <w:tc>
          <w:tcPr>
            <w:tcW w:w="660" w:type="dxa"/>
            <w:shd w:val="clear" w:color="auto" w:fill="424456"/>
            <w:tcMar>
              <w:left w:w="108" w:type="dxa"/>
              <w:right w:w="108" w:type="dxa"/>
            </w:tcMar>
          </w:tcPr>
          <w:p w14:paraId="49580BC3" w14:textId="77777777" w:rsidR="002606D2" w:rsidRPr="00786972" w:rsidRDefault="00E209B3" w:rsidP="000E0D61">
            <w:pPr>
              <w:jc w:val="center"/>
              <w:rPr>
                <w:color w:val="FFFFFF" w:themeColor="background1"/>
                <w:szCs w:val="24"/>
              </w:rPr>
            </w:pPr>
            <w:r w:rsidRPr="00786972">
              <w:rPr>
                <w:color w:val="FFFFFF" w:themeColor="background1"/>
                <w:szCs w:val="24"/>
              </w:rPr>
              <w:t xml:space="preserve"> </w:t>
            </w:r>
          </w:p>
        </w:tc>
        <w:tc>
          <w:tcPr>
            <w:tcW w:w="576" w:type="dxa"/>
            <w:shd w:val="clear" w:color="auto" w:fill="424456"/>
            <w:tcMar>
              <w:left w:w="108" w:type="dxa"/>
              <w:right w:w="108" w:type="dxa"/>
            </w:tcMar>
          </w:tcPr>
          <w:p w14:paraId="51C8053D" w14:textId="77777777" w:rsidR="002606D2" w:rsidRPr="00786972" w:rsidRDefault="00E209B3" w:rsidP="000E0D61">
            <w:pPr>
              <w:jc w:val="center"/>
              <w:rPr>
                <w:color w:val="FFFFFF" w:themeColor="background1"/>
                <w:szCs w:val="24"/>
              </w:rPr>
            </w:pPr>
            <w:r w:rsidRPr="00786972">
              <w:rPr>
                <w:color w:val="FFFFFF" w:themeColor="background1"/>
                <w:szCs w:val="24"/>
              </w:rPr>
              <w:t xml:space="preserve"> </w:t>
            </w:r>
          </w:p>
        </w:tc>
        <w:tc>
          <w:tcPr>
            <w:tcW w:w="576" w:type="dxa"/>
            <w:shd w:val="clear" w:color="auto" w:fill="424456"/>
            <w:tcMar>
              <w:left w:w="108" w:type="dxa"/>
              <w:right w:w="108" w:type="dxa"/>
            </w:tcMar>
          </w:tcPr>
          <w:p w14:paraId="017DE75B" w14:textId="77777777" w:rsidR="002606D2" w:rsidRPr="00786972" w:rsidRDefault="00E209B3" w:rsidP="000E0D61">
            <w:pPr>
              <w:jc w:val="center"/>
              <w:rPr>
                <w:color w:val="FFFFFF" w:themeColor="background1"/>
                <w:szCs w:val="24"/>
              </w:rPr>
            </w:pPr>
            <w:r w:rsidRPr="00786972">
              <w:rPr>
                <w:color w:val="FFFFFF" w:themeColor="background1"/>
                <w:szCs w:val="24"/>
              </w:rPr>
              <w:t xml:space="preserve"> </w:t>
            </w:r>
          </w:p>
        </w:tc>
      </w:tr>
      <w:tr w:rsidR="005E1B56" w:rsidRPr="00C70750" w14:paraId="0B0068AB" w14:textId="77777777" w:rsidTr="00857585">
        <w:trPr>
          <w:trHeight w:val="425"/>
        </w:trPr>
        <w:tc>
          <w:tcPr>
            <w:tcW w:w="3261" w:type="dxa"/>
            <w:vMerge w:val="restart"/>
            <w:shd w:val="clear" w:color="auto" w:fill="F79646"/>
            <w:tcMar>
              <w:top w:w="28" w:type="dxa"/>
              <w:left w:w="57" w:type="dxa"/>
              <w:bottom w:w="28" w:type="dxa"/>
              <w:right w:w="57" w:type="dxa"/>
            </w:tcMar>
          </w:tcPr>
          <w:p w14:paraId="53D38257" w14:textId="77777777" w:rsidR="005E1B56" w:rsidRPr="00A4457D" w:rsidRDefault="005E1B56" w:rsidP="002773F7">
            <w:pPr>
              <w:jc w:val="both"/>
              <w:rPr>
                <w:color w:val="000000" w:themeColor="text1"/>
                <w:szCs w:val="24"/>
              </w:rPr>
            </w:pPr>
            <w:r w:rsidRPr="00A4457D">
              <w:rPr>
                <w:color w:val="000000" w:themeColor="text1"/>
                <w:szCs w:val="24"/>
              </w:rPr>
              <w:t>1.1.</w:t>
            </w:r>
            <w:r w:rsidR="005B191D" w:rsidRPr="00A4457D">
              <w:rPr>
                <w:color w:val="000000" w:themeColor="text1"/>
                <w:szCs w:val="24"/>
              </w:rPr>
              <w:t> </w:t>
            </w:r>
            <w:r w:rsidRPr="00A4457D">
              <w:rPr>
                <w:color w:val="000000" w:themeColor="text1"/>
                <w:szCs w:val="24"/>
              </w:rPr>
              <w:t>Įgyvendinti Strateginės krypties ir prioritetų 202</w:t>
            </w:r>
            <w:r w:rsidR="00C36347">
              <w:rPr>
                <w:color w:val="000000" w:themeColor="text1"/>
                <w:szCs w:val="24"/>
              </w:rPr>
              <w:t>6</w:t>
            </w:r>
            <w:r w:rsidRPr="00A4457D">
              <w:rPr>
                <w:color w:val="000000" w:themeColor="text1"/>
                <w:szCs w:val="24"/>
              </w:rPr>
              <w:t>-202</w:t>
            </w:r>
            <w:r w:rsidR="00C36347">
              <w:rPr>
                <w:color w:val="000000" w:themeColor="text1"/>
                <w:szCs w:val="24"/>
              </w:rPr>
              <w:t>8</w:t>
            </w:r>
            <w:r w:rsidRPr="00A4457D">
              <w:rPr>
                <w:color w:val="000000" w:themeColor="text1"/>
                <w:szCs w:val="24"/>
              </w:rPr>
              <w:t xml:space="preserve"> m. rodiklius</w:t>
            </w:r>
          </w:p>
        </w:tc>
        <w:tc>
          <w:tcPr>
            <w:tcW w:w="4678" w:type="dxa"/>
            <w:vMerge w:val="restart"/>
            <w:shd w:val="clear" w:color="auto" w:fill="FFFFFF"/>
            <w:tcMar>
              <w:left w:w="108" w:type="dxa"/>
              <w:right w:w="108" w:type="dxa"/>
            </w:tcMar>
          </w:tcPr>
          <w:p w14:paraId="743C23F6" w14:textId="77777777" w:rsidR="005E1B56" w:rsidRPr="00A4457D" w:rsidRDefault="005E1B56" w:rsidP="00DE4FF6">
            <w:pPr>
              <w:jc w:val="both"/>
              <w:rPr>
                <w:color w:val="000000" w:themeColor="text1"/>
                <w:szCs w:val="24"/>
              </w:rPr>
            </w:pPr>
            <w:r w:rsidRPr="00A4457D">
              <w:rPr>
                <w:color w:val="000000" w:themeColor="text1"/>
                <w:szCs w:val="24"/>
              </w:rPr>
              <w:t>1.1.1</w:t>
            </w:r>
            <w:r w:rsidR="003E099A" w:rsidRPr="00A4457D">
              <w:rPr>
                <w:color w:val="000000" w:themeColor="text1"/>
                <w:szCs w:val="24"/>
              </w:rPr>
              <w:t>. </w:t>
            </w:r>
            <w:r w:rsidRPr="00A4457D">
              <w:rPr>
                <w:color w:val="000000" w:themeColor="text1"/>
                <w:szCs w:val="24"/>
              </w:rPr>
              <w:t xml:space="preserve">Prioritetų, kuriems įgyvendinti nustatytos priemonės planavimo dokumentuose, skaičius, vnt. </w:t>
            </w:r>
          </w:p>
          <w:p w14:paraId="423C84D6" w14:textId="77777777" w:rsidR="005E1B56" w:rsidRPr="00A4457D" w:rsidRDefault="005E1B56" w:rsidP="005E1B56">
            <w:pPr>
              <w:jc w:val="both"/>
              <w:rPr>
                <w:color w:val="000000" w:themeColor="text1"/>
                <w:szCs w:val="24"/>
              </w:rPr>
            </w:pPr>
          </w:p>
        </w:tc>
        <w:tc>
          <w:tcPr>
            <w:tcW w:w="709" w:type="dxa"/>
            <w:shd w:val="clear" w:color="auto" w:fill="FFFFFF"/>
            <w:tcMar>
              <w:left w:w="108" w:type="dxa"/>
              <w:right w:w="108" w:type="dxa"/>
            </w:tcMar>
          </w:tcPr>
          <w:p w14:paraId="26C0D1F2" w14:textId="77777777" w:rsidR="005E1B56" w:rsidRPr="00A4457D" w:rsidRDefault="005E1B56" w:rsidP="000E0D61">
            <w:pPr>
              <w:jc w:val="center"/>
              <w:rPr>
                <w:color w:val="000000" w:themeColor="text1"/>
                <w:szCs w:val="24"/>
              </w:rPr>
            </w:pPr>
            <w:r w:rsidRPr="00A4457D">
              <w:rPr>
                <w:color w:val="000000" w:themeColor="text1"/>
                <w:szCs w:val="24"/>
              </w:rPr>
              <w:t>4</w:t>
            </w:r>
          </w:p>
        </w:tc>
        <w:tc>
          <w:tcPr>
            <w:tcW w:w="708" w:type="dxa"/>
            <w:shd w:val="clear" w:color="auto" w:fill="FFFFFF"/>
            <w:tcMar>
              <w:left w:w="108" w:type="dxa"/>
              <w:right w:w="108" w:type="dxa"/>
            </w:tcMar>
          </w:tcPr>
          <w:p w14:paraId="4E430056" w14:textId="77777777" w:rsidR="005E1B56" w:rsidRPr="00A4457D" w:rsidRDefault="005E1B56" w:rsidP="000E0D61">
            <w:pPr>
              <w:jc w:val="center"/>
              <w:rPr>
                <w:color w:val="000000" w:themeColor="text1"/>
                <w:szCs w:val="24"/>
              </w:rPr>
            </w:pPr>
            <w:r w:rsidRPr="00A4457D">
              <w:rPr>
                <w:color w:val="000000" w:themeColor="text1"/>
                <w:szCs w:val="24"/>
              </w:rPr>
              <w:t>4</w:t>
            </w:r>
          </w:p>
        </w:tc>
        <w:tc>
          <w:tcPr>
            <w:tcW w:w="709" w:type="dxa"/>
            <w:shd w:val="clear" w:color="auto" w:fill="FFFFFF"/>
            <w:tcMar>
              <w:left w:w="108" w:type="dxa"/>
              <w:right w:w="108" w:type="dxa"/>
            </w:tcMar>
          </w:tcPr>
          <w:p w14:paraId="7B70D1C2" w14:textId="77777777" w:rsidR="005E1B56" w:rsidRPr="00A4457D" w:rsidRDefault="005E1B56" w:rsidP="000E0D61">
            <w:pPr>
              <w:jc w:val="center"/>
              <w:rPr>
                <w:color w:val="000000" w:themeColor="text1"/>
                <w:szCs w:val="24"/>
              </w:rPr>
            </w:pPr>
            <w:r w:rsidRPr="00A4457D">
              <w:rPr>
                <w:color w:val="000000" w:themeColor="text1"/>
                <w:szCs w:val="24"/>
              </w:rPr>
              <w:t>4</w:t>
            </w:r>
          </w:p>
        </w:tc>
        <w:tc>
          <w:tcPr>
            <w:tcW w:w="2552" w:type="dxa"/>
            <w:shd w:val="clear" w:color="auto" w:fill="FFFFFF"/>
            <w:tcMar>
              <w:left w:w="108" w:type="dxa"/>
              <w:right w:w="108" w:type="dxa"/>
            </w:tcMar>
          </w:tcPr>
          <w:p w14:paraId="322BFC9C" w14:textId="77777777" w:rsidR="005E1B56" w:rsidRPr="00A4457D" w:rsidRDefault="005E1B56" w:rsidP="005E1B56">
            <w:pPr>
              <w:jc w:val="center"/>
              <w:rPr>
                <w:color w:val="000000" w:themeColor="text1"/>
                <w:szCs w:val="24"/>
              </w:rPr>
            </w:pPr>
            <w:r w:rsidRPr="00A4457D">
              <w:rPr>
                <w:color w:val="000000" w:themeColor="text1"/>
                <w:szCs w:val="24"/>
              </w:rPr>
              <w:t>Lietuvos teismo ekspertizės centras (toliau ‒ LTEC)</w:t>
            </w:r>
          </w:p>
        </w:tc>
        <w:tc>
          <w:tcPr>
            <w:tcW w:w="992" w:type="dxa"/>
            <w:shd w:val="clear" w:color="auto" w:fill="424456"/>
            <w:tcMar>
              <w:left w:w="108" w:type="dxa"/>
              <w:right w:w="108" w:type="dxa"/>
            </w:tcMar>
          </w:tcPr>
          <w:p w14:paraId="5C86AD55" w14:textId="77777777" w:rsidR="005E1B56" w:rsidRPr="00786972" w:rsidRDefault="00E209B3" w:rsidP="000E0D61">
            <w:pPr>
              <w:jc w:val="center"/>
              <w:rPr>
                <w:color w:val="FFFFFF" w:themeColor="background1"/>
                <w:szCs w:val="24"/>
              </w:rPr>
            </w:pPr>
            <w:r w:rsidRPr="00786972">
              <w:rPr>
                <w:color w:val="FFFFFF" w:themeColor="background1"/>
                <w:szCs w:val="24"/>
              </w:rPr>
              <w:t>72,5</w:t>
            </w:r>
          </w:p>
        </w:tc>
        <w:tc>
          <w:tcPr>
            <w:tcW w:w="660" w:type="dxa"/>
            <w:shd w:val="clear" w:color="auto" w:fill="424456"/>
          </w:tcPr>
          <w:p w14:paraId="35B48CB7" w14:textId="77777777" w:rsidR="005E1B56" w:rsidRPr="00786972" w:rsidRDefault="00E209B3" w:rsidP="000E0D61">
            <w:pPr>
              <w:jc w:val="center"/>
              <w:rPr>
                <w:color w:val="FFFFFF" w:themeColor="background1"/>
                <w:szCs w:val="24"/>
              </w:rPr>
            </w:pPr>
            <w:r w:rsidRPr="00786972">
              <w:rPr>
                <w:color w:val="FFFFFF" w:themeColor="background1"/>
                <w:szCs w:val="24"/>
              </w:rPr>
              <w:t>74</w:t>
            </w:r>
          </w:p>
        </w:tc>
        <w:tc>
          <w:tcPr>
            <w:tcW w:w="576" w:type="dxa"/>
            <w:shd w:val="clear" w:color="auto" w:fill="424456"/>
            <w:tcMar>
              <w:left w:w="108" w:type="dxa"/>
              <w:right w:w="108" w:type="dxa"/>
            </w:tcMar>
          </w:tcPr>
          <w:p w14:paraId="6A872577" w14:textId="77777777" w:rsidR="005E1B56" w:rsidRPr="00786972" w:rsidRDefault="00E209B3" w:rsidP="000E0D61">
            <w:pPr>
              <w:jc w:val="center"/>
              <w:rPr>
                <w:color w:val="FFFFFF" w:themeColor="background1"/>
                <w:szCs w:val="24"/>
              </w:rPr>
            </w:pPr>
            <w:r w:rsidRPr="00786972">
              <w:rPr>
                <w:color w:val="FFFFFF" w:themeColor="background1"/>
                <w:szCs w:val="24"/>
              </w:rPr>
              <w:t>76</w:t>
            </w:r>
          </w:p>
        </w:tc>
        <w:tc>
          <w:tcPr>
            <w:tcW w:w="576" w:type="dxa"/>
            <w:shd w:val="clear" w:color="auto" w:fill="424456"/>
            <w:tcMar>
              <w:left w:w="108" w:type="dxa"/>
              <w:right w:w="108" w:type="dxa"/>
            </w:tcMar>
          </w:tcPr>
          <w:p w14:paraId="5DB53007" w14:textId="77777777" w:rsidR="005E1B56" w:rsidRPr="00786972" w:rsidRDefault="00E209B3" w:rsidP="000E0D61">
            <w:pPr>
              <w:jc w:val="center"/>
              <w:rPr>
                <w:color w:val="FFFFFF" w:themeColor="background1"/>
                <w:szCs w:val="24"/>
              </w:rPr>
            </w:pPr>
            <w:r w:rsidRPr="00786972">
              <w:rPr>
                <w:color w:val="FFFFFF" w:themeColor="background1"/>
                <w:szCs w:val="24"/>
              </w:rPr>
              <w:t>77</w:t>
            </w:r>
          </w:p>
        </w:tc>
      </w:tr>
      <w:tr w:rsidR="005E1B56" w:rsidRPr="00C70750" w14:paraId="36DCF6EE" w14:textId="77777777" w:rsidTr="00857585">
        <w:trPr>
          <w:trHeight w:val="545"/>
        </w:trPr>
        <w:tc>
          <w:tcPr>
            <w:tcW w:w="3261" w:type="dxa"/>
            <w:vMerge/>
            <w:vAlign w:val="center"/>
          </w:tcPr>
          <w:p w14:paraId="29BC1FB8" w14:textId="77777777" w:rsidR="005E1B56" w:rsidRPr="00A4457D" w:rsidRDefault="005E1B56" w:rsidP="002773F7">
            <w:pPr>
              <w:jc w:val="both"/>
              <w:rPr>
                <w:color w:val="000000" w:themeColor="text1"/>
                <w:szCs w:val="24"/>
              </w:rPr>
            </w:pPr>
          </w:p>
        </w:tc>
        <w:tc>
          <w:tcPr>
            <w:tcW w:w="4678" w:type="dxa"/>
            <w:vMerge/>
            <w:vAlign w:val="center"/>
          </w:tcPr>
          <w:p w14:paraId="3119A724" w14:textId="77777777" w:rsidR="005E1B56" w:rsidRPr="00A4457D" w:rsidRDefault="005E1B56" w:rsidP="00DE4FF6">
            <w:pPr>
              <w:rPr>
                <w:color w:val="000000" w:themeColor="text1"/>
                <w:szCs w:val="24"/>
              </w:rPr>
            </w:pPr>
          </w:p>
        </w:tc>
        <w:tc>
          <w:tcPr>
            <w:tcW w:w="709" w:type="dxa"/>
            <w:shd w:val="clear" w:color="auto" w:fill="FFFFFF"/>
            <w:tcMar>
              <w:left w:w="108" w:type="dxa"/>
              <w:right w:w="108" w:type="dxa"/>
            </w:tcMar>
          </w:tcPr>
          <w:p w14:paraId="402DECFD" w14:textId="77777777" w:rsidR="005E1B56" w:rsidRPr="00A4457D" w:rsidRDefault="005E1B56" w:rsidP="00DE4FF6">
            <w:pPr>
              <w:jc w:val="center"/>
              <w:rPr>
                <w:color w:val="000000" w:themeColor="text1"/>
                <w:szCs w:val="24"/>
              </w:rPr>
            </w:pPr>
            <w:r w:rsidRPr="00A4457D">
              <w:rPr>
                <w:color w:val="000000" w:themeColor="text1"/>
                <w:szCs w:val="24"/>
              </w:rPr>
              <w:t>1</w:t>
            </w:r>
          </w:p>
        </w:tc>
        <w:tc>
          <w:tcPr>
            <w:tcW w:w="708" w:type="dxa"/>
            <w:shd w:val="clear" w:color="auto" w:fill="FFFFFF"/>
            <w:tcMar>
              <w:left w:w="108" w:type="dxa"/>
              <w:right w:w="108" w:type="dxa"/>
            </w:tcMar>
          </w:tcPr>
          <w:p w14:paraId="3CE988BE" w14:textId="77777777" w:rsidR="005E1B56" w:rsidRPr="00A4457D" w:rsidRDefault="005E1B56" w:rsidP="00DE4FF6">
            <w:pPr>
              <w:jc w:val="center"/>
              <w:rPr>
                <w:color w:val="000000" w:themeColor="text1"/>
                <w:szCs w:val="24"/>
              </w:rPr>
            </w:pPr>
            <w:r w:rsidRPr="00A4457D">
              <w:rPr>
                <w:color w:val="000000" w:themeColor="text1"/>
                <w:szCs w:val="24"/>
              </w:rPr>
              <w:t>1</w:t>
            </w:r>
          </w:p>
        </w:tc>
        <w:tc>
          <w:tcPr>
            <w:tcW w:w="709" w:type="dxa"/>
            <w:shd w:val="clear" w:color="auto" w:fill="FFFFFF"/>
            <w:tcMar>
              <w:left w:w="108" w:type="dxa"/>
              <w:right w:w="108" w:type="dxa"/>
            </w:tcMar>
          </w:tcPr>
          <w:p w14:paraId="662FAAE7" w14:textId="77777777" w:rsidR="005E1B56" w:rsidRPr="00A4457D" w:rsidRDefault="005E1B56" w:rsidP="00DE4FF6">
            <w:pPr>
              <w:jc w:val="center"/>
              <w:rPr>
                <w:color w:val="000000" w:themeColor="text1"/>
                <w:szCs w:val="24"/>
              </w:rPr>
            </w:pPr>
            <w:r w:rsidRPr="00A4457D">
              <w:rPr>
                <w:color w:val="000000" w:themeColor="text1"/>
                <w:szCs w:val="24"/>
              </w:rPr>
              <w:t>1</w:t>
            </w:r>
          </w:p>
        </w:tc>
        <w:tc>
          <w:tcPr>
            <w:tcW w:w="2552" w:type="dxa"/>
            <w:shd w:val="clear" w:color="auto" w:fill="FFFFFF"/>
          </w:tcPr>
          <w:p w14:paraId="4DBC3D81" w14:textId="77777777" w:rsidR="005E1B56" w:rsidRPr="00A4457D" w:rsidRDefault="0061532D" w:rsidP="005E1B56">
            <w:pPr>
              <w:jc w:val="center"/>
              <w:rPr>
                <w:color w:val="000000" w:themeColor="text1"/>
                <w:szCs w:val="24"/>
              </w:rPr>
            </w:pPr>
            <w:r w:rsidRPr="00A4457D">
              <w:rPr>
                <w:color w:val="000000" w:themeColor="text1"/>
                <w:szCs w:val="24"/>
              </w:rPr>
              <w:t>Policijos departamento kriminalistinių tyrimų valdyba (toliau ‒ KTV)</w:t>
            </w:r>
            <w:r w:rsidR="005E1B56" w:rsidRPr="00A4457D">
              <w:rPr>
                <w:color w:val="000000" w:themeColor="text1"/>
                <w:szCs w:val="24"/>
              </w:rPr>
              <w:t xml:space="preserve"> </w:t>
            </w:r>
          </w:p>
        </w:tc>
        <w:tc>
          <w:tcPr>
            <w:tcW w:w="992" w:type="dxa"/>
            <w:shd w:val="clear" w:color="auto" w:fill="424456"/>
            <w:tcMar>
              <w:left w:w="108" w:type="dxa"/>
              <w:right w:w="108" w:type="dxa"/>
            </w:tcMar>
          </w:tcPr>
          <w:p w14:paraId="499052AF" w14:textId="77777777" w:rsidR="005E1B56" w:rsidRPr="00786972" w:rsidRDefault="00E209B3" w:rsidP="00DE4FF6">
            <w:pPr>
              <w:jc w:val="center"/>
              <w:rPr>
                <w:color w:val="FFFFFF" w:themeColor="background1"/>
                <w:szCs w:val="24"/>
              </w:rPr>
            </w:pPr>
            <w:r w:rsidRPr="00786972">
              <w:rPr>
                <w:color w:val="FFFFFF" w:themeColor="background1"/>
                <w:szCs w:val="24"/>
              </w:rPr>
              <w:t>70</w:t>
            </w:r>
          </w:p>
        </w:tc>
        <w:tc>
          <w:tcPr>
            <w:tcW w:w="660" w:type="dxa"/>
            <w:shd w:val="clear" w:color="auto" w:fill="424456"/>
          </w:tcPr>
          <w:p w14:paraId="40C0CEBA" w14:textId="77777777" w:rsidR="005E1B56" w:rsidRPr="00786972" w:rsidRDefault="00E209B3" w:rsidP="00DE4FF6">
            <w:pPr>
              <w:jc w:val="center"/>
              <w:rPr>
                <w:color w:val="FFFFFF" w:themeColor="background1"/>
                <w:szCs w:val="24"/>
              </w:rPr>
            </w:pPr>
            <w:r w:rsidRPr="00786972">
              <w:rPr>
                <w:color w:val="FFFFFF" w:themeColor="background1"/>
                <w:szCs w:val="24"/>
              </w:rPr>
              <w:t>73</w:t>
            </w:r>
          </w:p>
        </w:tc>
        <w:tc>
          <w:tcPr>
            <w:tcW w:w="576" w:type="dxa"/>
            <w:shd w:val="clear" w:color="auto" w:fill="424456"/>
            <w:tcMar>
              <w:left w:w="108" w:type="dxa"/>
              <w:right w:w="108" w:type="dxa"/>
            </w:tcMar>
          </w:tcPr>
          <w:p w14:paraId="3FC79687" w14:textId="77777777" w:rsidR="005E1B56" w:rsidRPr="00786972" w:rsidRDefault="00E209B3" w:rsidP="00DE4FF6">
            <w:pPr>
              <w:jc w:val="center"/>
              <w:rPr>
                <w:color w:val="FFFFFF" w:themeColor="background1"/>
                <w:szCs w:val="24"/>
              </w:rPr>
            </w:pPr>
            <w:r w:rsidRPr="00786972">
              <w:rPr>
                <w:color w:val="FFFFFF" w:themeColor="background1"/>
                <w:szCs w:val="24"/>
              </w:rPr>
              <w:t>76</w:t>
            </w:r>
          </w:p>
        </w:tc>
        <w:tc>
          <w:tcPr>
            <w:tcW w:w="576" w:type="dxa"/>
            <w:shd w:val="clear" w:color="auto" w:fill="424456"/>
            <w:tcMar>
              <w:left w:w="108" w:type="dxa"/>
              <w:right w:w="108" w:type="dxa"/>
            </w:tcMar>
          </w:tcPr>
          <w:p w14:paraId="66E69487" w14:textId="77777777" w:rsidR="005E1B56" w:rsidRPr="00786972" w:rsidRDefault="00E209B3" w:rsidP="00DE4FF6">
            <w:pPr>
              <w:jc w:val="center"/>
              <w:rPr>
                <w:color w:val="FFFFFF" w:themeColor="background1"/>
                <w:szCs w:val="24"/>
              </w:rPr>
            </w:pPr>
            <w:r w:rsidRPr="00786972">
              <w:rPr>
                <w:color w:val="FFFFFF" w:themeColor="background1"/>
                <w:szCs w:val="24"/>
              </w:rPr>
              <w:t>79</w:t>
            </w:r>
          </w:p>
        </w:tc>
      </w:tr>
      <w:tr w:rsidR="005E1B56" w:rsidRPr="00C70750" w14:paraId="1D962F86" w14:textId="77777777" w:rsidTr="00857585">
        <w:trPr>
          <w:trHeight w:val="15"/>
        </w:trPr>
        <w:tc>
          <w:tcPr>
            <w:tcW w:w="3261" w:type="dxa"/>
            <w:vMerge/>
            <w:vAlign w:val="center"/>
          </w:tcPr>
          <w:p w14:paraId="55F9D3EA" w14:textId="77777777" w:rsidR="005E1B56" w:rsidRPr="00A4457D" w:rsidRDefault="005E1B56" w:rsidP="002773F7">
            <w:pPr>
              <w:jc w:val="both"/>
              <w:rPr>
                <w:color w:val="000000" w:themeColor="text1"/>
                <w:szCs w:val="24"/>
              </w:rPr>
            </w:pPr>
          </w:p>
        </w:tc>
        <w:tc>
          <w:tcPr>
            <w:tcW w:w="4678" w:type="dxa"/>
            <w:vMerge/>
            <w:vAlign w:val="center"/>
          </w:tcPr>
          <w:p w14:paraId="6C438E79" w14:textId="77777777" w:rsidR="005E1B56" w:rsidRPr="00A4457D" w:rsidRDefault="005E1B56" w:rsidP="00DE4FF6">
            <w:pPr>
              <w:rPr>
                <w:color w:val="000000" w:themeColor="text1"/>
                <w:szCs w:val="24"/>
              </w:rPr>
            </w:pPr>
          </w:p>
        </w:tc>
        <w:tc>
          <w:tcPr>
            <w:tcW w:w="709" w:type="dxa"/>
            <w:shd w:val="clear" w:color="auto" w:fill="FFFFFF"/>
            <w:tcMar>
              <w:left w:w="108" w:type="dxa"/>
              <w:right w:w="108" w:type="dxa"/>
            </w:tcMar>
          </w:tcPr>
          <w:p w14:paraId="76BDA952" w14:textId="77777777" w:rsidR="005E1B56" w:rsidRPr="00A4457D" w:rsidRDefault="005E1B56" w:rsidP="00F6096E">
            <w:pPr>
              <w:jc w:val="center"/>
              <w:rPr>
                <w:color w:val="000000" w:themeColor="text1"/>
                <w:szCs w:val="24"/>
              </w:rPr>
            </w:pPr>
            <w:r w:rsidRPr="00A4457D">
              <w:rPr>
                <w:color w:val="000000" w:themeColor="text1"/>
                <w:szCs w:val="24"/>
              </w:rPr>
              <w:t>3</w:t>
            </w:r>
          </w:p>
        </w:tc>
        <w:tc>
          <w:tcPr>
            <w:tcW w:w="708" w:type="dxa"/>
            <w:shd w:val="clear" w:color="auto" w:fill="FFFFFF"/>
            <w:tcMar>
              <w:left w:w="108" w:type="dxa"/>
              <w:right w:w="108" w:type="dxa"/>
            </w:tcMar>
          </w:tcPr>
          <w:p w14:paraId="6515A83F" w14:textId="77777777" w:rsidR="005E1B56" w:rsidRPr="00A4457D" w:rsidRDefault="005E1B56" w:rsidP="00F6096E">
            <w:pPr>
              <w:jc w:val="center"/>
              <w:rPr>
                <w:color w:val="000000" w:themeColor="text1"/>
                <w:szCs w:val="24"/>
              </w:rPr>
            </w:pPr>
            <w:r w:rsidRPr="00A4457D">
              <w:rPr>
                <w:color w:val="000000" w:themeColor="text1"/>
                <w:szCs w:val="24"/>
              </w:rPr>
              <w:t>3</w:t>
            </w:r>
          </w:p>
        </w:tc>
        <w:tc>
          <w:tcPr>
            <w:tcW w:w="709" w:type="dxa"/>
            <w:shd w:val="clear" w:color="auto" w:fill="FFFFFF"/>
            <w:tcMar>
              <w:left w:w="108" w:type="dxa"/>
              <w:right w:w="108" w:type="dxa"/>
            </w:tcMar>
          </w:tcPr>
          <w:p w14:paraId="0AE463AA" w14:textId="77777777" w:rsidR="005E1B56" w:rsidRPr="00A4457D" w:rsidRDefault="005E1B56" w:rsidP="00F6096E">
            <w:pPr>
              <w:jc w:val="center"/>
              <w:rPr>
                <w:color w:val="000000" w:themeColor="text1"/>
                <w:szCs w:val="24"/>
              </w:rPr>
            </w:pPr>
            <w:r w:rsidRPr="00A4457D">
              <w:rPr>
                <w:color w:val="000000" w:themeColor="text1"/>
                <w:szCs w:val="24"/>
              </w:rPr>
              <w:t>3</w:t>
            </w:r>
          </w:p>
        </w:tc>
        <w:tc>
          <w:tcPr>
            <w:tcW w:w="2552" w:type="dxa"/>
            <w:shd w:val="clear" w:color="auto" w:fill="FFFFFF"/>
            <w:vAlign w:val="center"/>
          </w:tcPr>
          <w:p w14:paraId="76D01E03" w14:textId="77777777" w:rsidR="005E1B56" w:rsidRPr="00A4457D" w:rsidRDefault="005E1B56" w:rsidP="005E1B56">
            <w:pPr>
              <w:jc w:val="center"/>
              <w:rPr>
                <w:color w:val="000000" w:themeColor="text1"/>
                <w:szCs w:val="24"/>
              </w:rPr>
            </w:pPr>
            <w:r w:rsidRPr="00A4457D">
              <w:rPr>
                <w:color w:val="000000" w:themeColor="text1"/>
                <w:szCs w:val="24"/>
              </w:rPr>
              <w:t>Gaisrinių tyrimų centras (toliau ‒ GTC)</w:t>
            </w:r>
          </w:p>
        </w:tc>
        <w:tc>
          <w:tcPr>
            <w:tcW w:w="992" w:type="dxa"/>
            <w:shd w:val="clear" w:color="auto" w:fill="424456"/>
            <w:tcMar>
              <w:left w:w="108" w:type="dxa"/>
              <w:right w:w="108" w:type="dxa"/>
            </w:tcMar>
          </w:tcPr>
          <w:p w14:paraId="291C4E34" w14:textId="77777777" w:rsidR="005E1B56" w:rsidRPr="00786972" w:rsidRDefault="00E209B3" w:rsidP="00DE4FF6">
            <w:pPr>
              <w:jc w:val="center"/>
              <w:rPr>
                <w:color w:val="FFFFFF" w:themeColor="background1"/>
                <w:szCs w:val="24"/>
              </w:rPr>
            </w:pPr>
            <w:r w:rsidRPr="00786972">
              <w:rPr>
                <w:color w:val="FFFFFF" w:themeColor="background1"/>
                <w:szCs w:val="24"/>
              </w:rPr>
              <w:t>65</w:t>
            </w:r>
          </w:p>
        </w:tc>
        <w:tc>
          <w:tcPr>
            <w:tcW w:w="660" w:type="dxa"/>
            <w:shd w:val="clear" w:color="auto" w:fill="424456"/>
          </w:tcPr>
          <w:p w14:paraId="3DF0F722" w14:textId="77777777" w:rsidR="005E1B56" w:rsidRPr="00786972" w:rsidRDefault="00E209B3" w:rsidP="00F6096E">
            <w:pPr>
              <w:jc w:val="center"/>
              <w:rPr>
                <w:color w:val="FFFFFF" w:themeColor="background1"/>
                <w:szCs w:val="24"/>
              </w:rPr>
            </w:pPr>
            <w:r w:rsidRPr="00786972">
              <w:rPr>
                <w:color w:val="FFFFFF" w:themeColor="background1"/>
                <w:szCs w:val="24"/>
              </w:rPr>
              <w:t>68</w:t>
            </w:r>
          </w:p>
        </w:tc>
        <w:tc>
          <w:tcPr>
            <w:tcW w:w="576" w:type="dxa"/>
            <w:shd w:val="clear" w:color="auto" w:fill="424456"/>
            <w:tcMar>
              <w:left w:w="108" w:type="dxa"/>
              <w:right w:w="108" w:type="dxa"/>
            </w:tcMar>
          </w:tcPr>
          <w:p w14:paraId="6045AFD0" w14:textId="77777777" w:rsidR="005E1B56" w:rsidRPr="00786972" w:rsidRDefault="00E209B3" w:rsidP="00F6096E">
            <w:pPr>
              <w:jc w:val="center"/>
              <w:rPr>
                <w:color w:val="FFFFFF" w:themeColor="background1"/>
                <w:szCs w:val="24"/>
              </w:rPr>
            </w:pPr>
            <w:r w:rsidRPr="00786972">
              <w:rPr>
                <w:color w:val="FFFFFF" w:themeColor="background1"/>
                <w:szCs w:val="24"/>
              </w:rPr>
              <w:t>71</w:t>
            </w:r>
          </w:p>
        </w:tc>
        <w:tc>
          <w:tcPr>
            <w:tcW w:w="576" w:type="dxa"/>
            <w:shd w:val="clear" w:color="auto" w:fill="424456"/>
            <w:tcMar>
              <w:left w:w="108" w:type="dxa"/>
              <w:right w:w="108" w:type="dxa"/>
            </w:tcMar>
          </w:tcPr>
          <w:p w14:paraId="6C769DF2" w14:textId="77777777" w:rsidR="005E1B56" w:rsidRPr="00786972" w:rsidRDefault="00E209B3" w:rsidP="00F6096E">
            <w:pPr>
              <w:jc w:val="center"/>
              <w:rPr>
                <w:color w:val="FFFFFF" w:themeColor="background1"/>
                <w:szCs w:val="24"/>
              </w:rPr>
            </w:pPr>
            <w:r w:rsidRPr="00786972">
              <w:rPr>
                <w:color w:val="FFFFFF" w:themeColor="background1"/>
                <w:szCs w:val="24"/>
              </w:rPr>
              <w:t>74</w:t>
            </w:r>
          </w:p>
        </w:tc>
      </w:tr>
      <w:tr w:rsidR="005E1B56" w:rsidRPr="00C70750" w14:paraId="681FC95D" w14:textId="77777777" w:rsidTr="00857585">
        <w:trPr>
          <w:trHeight w:val="15"/>
        </w:trPr>
        <w:tc>
          <w:tcPr>
            <w:tcW w:w="3261" w:type="dxa"/>
            <w:vMerge/>
            <w:vAlign w:val="center"/>
          </w:tcPr>
          <w:p w14:paraId="25A9DCA8" w14:textId="77777777" w:rsidR="005E1B56" w:rsidRPr="00A4457D" w:rsidRDefault="005E1B56" w:rsidP="002773F7">
            <w:pPr>
              <w:jc w:val="both"/>
              <w:rPr>
                <w:color w:val="000000" w:themeColor="text1"/>
                <w:szCs w:val="24"/>
              </w:rPr>
            </w:pPr>
          </w:p>
        </w:tc>
        <w:tc>
          <w:tcPr>
            <w:tcW w:w="4678" w:type="dxa"/>
            <w:vMerge/>
            <w:vAlign w:val="center"/>
          </w:tcPr>
          <w:p w14:paraId="0082DC9F" w14:textId="77777777" w:rsidR="005E1B56" w:rsidRPr="00A4457D" w:rsidRDefault="005E1B56" w:rsidP="0065336D">
            <w:pPr>
              <w:rPr>
                <w:color w:val="000000" w:themeColor="text1"/>
                <w:szCs w:val="24"/>
              </w:rPr>
            </w:pPr>
          </w:p>
        </w:tc>
        <w:tc>
          <w:tcPr>
            <w:tcW w:w="709" w:type="dxa"/>
            <w:tcMar>
              <w:left w:w="108" w:type="dxa"/>
              <w:right w:w="108" w:type="dxa"/>
            </w:tcMar>
          </w:tcPr>
          <w:p w14:paraId="37566D18" w14:textId="77777777" w:rsidR="005E1B56" w:rsidRPr="00A4457D" w:rsidRDefault="005E1B56" w:rsidP="0065336D">
            <w:pPr>
              <w:jc w:val="center"/>
              <w:rPr>
                <w:color w:val="000000" w:themeColor="text1"/>
                <w:szCs w:val="24"/>
              </w:rPr>
            </w:pPr>
            <w:r w:rsidRPr="00A4457D">
              <w:rPr>
                <w:color w:val="000000" w:themeColor="text1"/>
                <w:szCs w:val="24"/>
              </w:rPr>
              <w:t>3</w:t>
            </w:r>
          </w:p>
        </w:tc>
        <w:tc>
          <w:tcPr>
            <w:tcW w:w="708" w:type="dxa"/>
            <w:tcMar>
              <w:left w:w="108" w:type="dxa"/>
              <w:right w:w="108" w:type="dxa"/>
            </w:tcMar>
          </w:tcPr>
          <w:p w14:paraId="09A40771" w14:textId="77777777" w:rsidR="005E1B56" w:rsidRPr="00A4457D" w:rsidRDefault="005E1B56" w:rsidP="0065336D">
            <w:pPr>
              <w:jc w:val="center"/>
              <w:rPr>
                <w:color w:val="000000" w:themeColor="text1"/>
                <w:szCs w:val="24"/>
              </w:rPr>
            </w:pPr>
            <w:r w:rsidRPr="00A4457D">
              <w:rPr>
                <w:color w:val="000000" w:themeColor="text1"/>
                <w:szCs w:val="24"/>
              </w:rPr>
              <w:t>3</w:t>
            </w:r>
          </w:p>
        </w:tc>
        <w:tc>
          <w:tcPr>
            <w:tcW w:w="709" w:type="dxa"/>
            <w:tcMar>
              <w:left w:w="108" w:type="dxa"/>
              <w:right w:w="108" w:type="dxa"/>
            </w:tcMar>
          </w:tcPr>
          <w:p w14:paraId="74BE3132" w14:textId="77777777" w:rsidR="005E1B56" w:rsidRPr="00A4457D" w:rsidRDefault="005E1B56" w:rsidP="0065336D">
            <w:pPr>
              <w:jc w:val="center"/>
              <w:rPr>
                <w:color w:val="000000" w:themeColor="text1"/>
                <w:szCs w:val="24"/>
              </w:rPr>
            </w:pPr>
            <w:r w:rsidRPr="00A4457D">
              <w:rPr>
                <w:color w:val="000000" w:themeColor="text1"/>
                <w:szCs w:val="24"/>
              </w:rPr>
              <w:t>3</w:t>
            </w:r>
          </w:p>
        </w:tc>
        <w:tc>
          <w:tcPr>
            <w:tcW w:w="2552" w:type="dxa"/>
            <w:shd w:val="clear" w:color="auto" w:fill="FFFFFF"/>
            <w:vAlign w:val="center"/>
          </w:tcPr>
          <w:p w14:paraId="3F723F61" w14:textId="77777777" w:rsidR="005E1B56" w:rsidRPr="00A4457D" w:rsidRDefault="005E1B56" w:rsidP="005E1B56">
            <w:pPr>
              <w:jc w:val="center"/>
              <w:rPr>
                <w:color w:val="000000" w:themeColor="text1"/>
                <w:szCs w:val="24"/>
              </w:rPr>
            </w:pPr>
            <w:r w:rsidRPr="00A4457D">
              <w:rPr>
                <w:color w:val="000000" w:themeColor="text1"/>
                <w:szCs w:val="24"/>
              </w:rPr>
              <w:t>Valstybinė teismo medicinos tarnyba (toliau ‒ VTMT)</w:t>
            </w:r>
          </w:p>
        </w:tc>
        <w:tc>
          <w:tcPr>
            <w:tcW w:w="992" w:type="dxa"/>
            <w:tcBorders>
              <w:bottom w:val="single" w:sz="4" w:space="0" w:color="auto"/>
            </w:tcBorders>
            <w:shd w:val="clear" w:color="auto" w:fill="424456"/>
            <w:tcMar>
              <w:left w:w="108" w:type="dxa"/>
              <w:right w:w="108" w:type="dxa"/>
            </w:tcMar>
          </w:tcPr>
          <w:p w14:paraId="1CF63B97" w14:textId="77777777" w:rsidR="005E1B56" w:rsidRPr="00786972" w:rsidRDefault="00E209B3" w:rsidP="0065336D">
            <w:pPr>
              <w:jc w:val="center"/>
              <w:rPr>
                <w:color w:val="FFFFFF" w:themeColor="background1"/>
                <w:szCs w:val="24"/>
              </w:rPr>
            </w:pPr>
            <w:r w:rsidRPr="00786972">
              <w:rPr>
                <w:color w:val="FFFFFF" w:themeColor="background1"/>
                <w:szCs w:val="24"/>
              </w:rPr>
              <w:t>81</w:t>
            </w:r>
          </w:p>
        </w:tc>
        <w:tc>
          <w:tcPr>
            <w:tcW w:w="660" w:type="dxa"/>
            <w:tcBorders>
              <w:bottom w:val="single" w:sz="4" w:space="0" w:color="auto"/>
            </w:tcBorders>
            <w:shd w:val="clear" w:color="auto" w:fill="424456"/>
          </w:tcPr>
          <w:p w14:paraId="2D58D10B" w14:textId="77777777" w:rsidR="005E1B56" w:rsidRPr="00786972" w:rsidRDefault="00E209B3" w:rsidP="0065336D">
            <w:pPr>
              <w:jc w:val="center"/>
              <w:rPr>
                <w:color w:val="FFFFFF" w:themeColor="background1"/>
                <w:szCs w:val="24"/>
              </w:rPr>
            </w:pPr>
            <w:r w:rsidRPr="00786972">
              <w:rPr>
                <w:color w:val="FFFFFF" w:themeColor="background1"/>
                <w:szCs w:val="24"/>
              </w:rPr>
              <w:t>81</w:t>
            </w:r>
          </w:p>
        </w:tc>
        <w:tc>
          <w:tcPr>
            <w:tcW w:w="576" w:type="dxa"/>
            <w:tcBorders>
              <w:bottom w:val="single" w:sz="4" w:space="0" w:color="auto"/>
            </w:tcBorders>
            <w:shd w:val="clear" w:color="auto" w:fill="424456"/>
            <w:tcMar>
              <w:left w:w="108" w:type="dxa"/>
              <w:right w:w="108" w:type="dxa"/>
            </w:tcMar>
          </w:tcPr>
          <w:p w14:paraId="43586DE2" w14:textId="77777777" w:rsidR="005E1B56" w:rsidRPr="00786972" w:rsidRDefault="00E209B3" w:rsidP="0065336D">
            <w:pPr>
              <w:jc w:val="center"/>
              <w:rPr>
                <w:color w:val="FFFFFF" w:themeColor="background1"/>
                <w:szCs w:val="24"/>
              </w:rPr>
            </w:pPr>
            <w:r w:rsidRPr="00786972">
              <w:rPr>
                <w:color w:val="FFFFFF" w:themeColor="background1"/>
                <w:szCs w:val="24"/>
              </w:rPr>
              <w:t>81</w:t>
            </w:r>
          </w:p>
        </w:tc>
        <w:tc>
          <w:tcPr>
            <w:tcW w:w="576" w:type="dxa"/>
            <w:tcBorders>
              <w:bottom w:val="single" w:sz="4" w:space="0" w:color="auto"/>
            </w:tcBorders>
            <w:shd w:val="clear" w:color="auto" w:fill="424456"/>
            <w:tcMar>
              <w:left w:w="108" w:type="dxa"/>
              <w:right w:w="108" w:type="dxa"/>
            </w:tcMar>
          </w:tcPr>
          <w:p w14:paraId="327C5D9B" w14:textId="77777777" w:rsidR="005E1B56" w:rsidRPr="00786972" w:rsidRDefault="00E209B3" w:rsidP="0065336D">
            <w:pPr>
              <w:jc w:val="center"/>
              <w:rPr>
                <w:color w:val="FFFFFF" w:themeColor="background1"/>
                <w:szCs w:val="24"/>
              </w:rPr>
            </w:pPr>
            <w:r w:rsidRPr="00786972">
              <w:rPr>
                <w:color w:val="FFFFFF" w:themeColor="background1"/>
                <w:szCs w:val="24"/>
              </w:rPr>
              <w:t>81</w:t>
            </w:r>
          </w:p>
        </w:tc>
      </w:tr>
      <w:tr w:rsidR="005E1B56" w:rsidRPr="00C70750" w14:paraId="5D240C24" w14:textId="77777777" w:rsidTr="00857585">
        <w:trPr>
          <w:trHeight w:val="240"/>
        </w:trPr>
        <w:tc>
          <w:tcPr>
            <w:tcW w:w="3261" w:type="dxa"/>
            <w:vMerge/>
            <w:vAlign w:val="center"/>
          </w:tcPr>
          <w:p w14:paraId="267CEE9F" w14:textId="77777777" w:rsidR="005E1B56" w:rsidRPr="00A4457D" w:rsidRDefault="005E1B56" w:rsidP="002773F7">
            <w:pPr>
              <w:jc w:val="both"/>
              <w:rPr>
                <w:color w:val="000000" w:themeColor="text1"/>
                <w:szCs w:val="24"/>
              </w:rPr>
            </w:pPr>
          </w:p>
        </w:tc>
        <w:tc>
          <w:tcPr>
            <w:tcW w:w="4678" w:type="dxa"/>
            <w:vMerge/>
            <w:vAlign w:val="center"/>
          </w:tcPr>
          <w:p w14:paraId="21DB0A94" w14:textId="77777777" w:rsidR="005E1B56" w:rsidRPr="00A4457D" w:rsidRDefault="005E1B56" w:rsidP="0065336D">
            <w:pPr>
              <w:rPr>
                <w:color w:val="000000" w:themeColor="text1"/>
                <w:szCs w:val="24"/>
              </w:rPr>
            </w:pPr>
          </w:p>
        </w:tc>
        <w:tc>
          <w:tcPr>
            <w:tcW w:w="709" w:type="dxa"/>
            <w:shd w:val="clear" w:color="auto" w:fill="FFFFFF"/>
            <w:tcMar>
              <w:left w:w="108" w:type="dxa"/>
              <w:right w:w="108" w:type="dxa"/>
            </w:tcMar>
          </w:tcPr>
          <w:p w14:paraId="6B3187CF" w14:textId="77777777" w:rsidR="005E1B56" w:rsidRPr="00A4457D" w:rsidRDefault="005E1B56" w:rsidP="00F6096E">
            <w:pPr>
              <w:jc w:val="center"/>
              <w:rPr>
                <w:color w:val="000000" w:themeColor="text1"/>
                <w:szCs w:val="24"/>
              </w:rPr>
            </w:pPr>
            <w:r w:rsidRPr="00A4457D">
              <w:rPr>
                <w:color w:val="000000" w:themeColor="text1"/>
                <w:szCs w:val="24"/>
              </w:rPr>
              <w:t>1</w:t>
            </w:r>
          </w:p>
        </w:tc>
        <w:tc>
          <w:tcPr>
            <w:tcW w:w="708" w:type="dxa"/>
            <w:shd w:val="clear" w:color="auto" w:fill="FFFFFF"/>
            <w:tcMar>
              <w:left w:w="108" w:type="dxa"/>
              <w:right w:w="108" w:type="dxa"/>
            </w:tcMar>
          </w:tcPr>
          <w:p w14:paraId="66340B4E" w14:textId="77777777" w:rsidR="005E1B56" w:rsidRPr="00A4457D" w:rsidRDefault="005E1B56" w:rsidP="00F6096E">
            <w:pPr>
              <w:jc w:val="center"/>
              <w:rPr>
                <w:color w:val="000000" w:themeColor="text1"/>
                <w:szCs w:val="24"/>
              </w:rPr>
            </w:pPr>
            <w:r w:rsidRPr="00A4457D">
              <w:rPr>
                <w:color w:val="000000" w:themeColor="text1"/>
                <w:szCs w:val="24"/>
              </w:rPr>
              <w:t>1</w:t>
            </w:r>
          </w:p>
        </w:tc>
        <w:tc>
          <w:tcPr>
            <w:tcW w:w="709" w:type="dxa"/>
            <w:shd w:val="clear" w:color="auto" w:fill="FFFFFF"/>
            <w:tcMar>
              <w:left w:w="108" w:type="dxa"/>
              <w:right w:w="108" w:type="dxa"/>
            </w:tcMar>
          </w:tcPr>
          <w:p w14:paraId="75A299F5" w14:textId="77777777" w:rsidR="005E1B56" w:rsidRPr="00A4457D" w:rsidRDefault="005E1B56" w:rsidP="00F6096E">
            <w:pPr>
              <w:jc w:val="center"/>
              <w:rPr>
                <w:color w:val="000000" w:themeColor="text1"/>
                <w:szCs w:val="24"/>
              </w:rPr>
            </w:pPr>
            <w:r w:rsidRPr="00A4457D">
              <w:rPr>
                <w:color w:val="000000" w:themeColor="text1"/>
                <w:szCs w:val="24"/>
              </w:rPr>
              <w:t>1</w:t>
            </w:r>
          </w:p>
        </w:tc>
        <w:tc>
          <w:tcPr>
            <w:tcW w:w="2552" w:type="dxa"/>
            <w:tcBorders>
              <w:bottom w:val="single" w:sz="4" w:space="0" w:color="auto"/>
            </w:tcBorders>
            <w:shd w:val="clear" w:color="auto" w:fill="FFFFFF"/>
            <w:vAlign w:val="center"/>
          </w:tcPr>
          <w:p w14:paraId="79F9380C" w14:textId="77777777" w:rsidR="005E1B56" w:rsidRPr="00A4457D" w:rsidRDefault="005E1B56" w:rsidP="005E1B56">
            <w:pPr>
              <w:jc w:val="center"/>
              <w:rPr>
                <w:color w:val="000000" w:themeColor="text1"/>
                <w:szCs w:val="24"/>
              </w:rPr>
            </w:pPr>
            <w:r w:rsidRPr="00A4457D">
              <w:rPr>
                <w:color w:val="000000" w:themeColor="text1"/>
                <w:szCs w:val="24"/>
              </w:rPr>
              <w:t>Valstybinė teismo psichiatrijos tarnyba prie Sveikatos apsaugos ministerijos</w:t>
            </w:r>
          </w:p>
          <w:p w14:paraId="68E821DD" w14:textId="77777777" w:rsidR="005E1B56" w:rsidRPr="00A4457D" w:rsidRDefault="005E1B56" w:rsidP="005E1B56">
            <w:pPr>
              <w:jc w:val="center"/>
              <w:rPr>
                <w:color w:val="000000" w:themeColor="text1"/>
                <w:szCs w:val="24"/>
              </w:rPr>
            </w:pPr>
            <w:r w:rsidRPr="00A4457D">
              <w:rPr>
                <w:color w:val="000000" w:themeColor="text1"/>
                <w:szCs w:val="24"/>
              </w:rPr>
              <w:t>(toliau ‒ VTPT)</w:t>
            </w:r>
          </w:p>
          <w:p w14:paraId="2C67FEB7" w14:textId="77777777" w:rsidR="0025352A" w:rsidRPr="00A4457D" w:rsidRDefault="0025352A" w:rsidP="0025352A">
            <w:pPr>
              <w:jc w:val="both"/>
              <w:rPr>
                <w:color w:val="000000" w:themeColor="text1"/>
                <w:szCs w:val="24"/>
              </w:rPr>
            </w:pPr>
          </w:p>
        </w:tc>
        <w:tc>
          <w:tcPr>
            <w:tcW w:w="992" w:type="dxa"/>
            <w:tcBorders>
              <w:bottom w:val="nil"/>
            </w:tcBorders>
            <w:shd w:val="clear" w:color="auto" w:fill="424456"/>
            <w:tcMar>
              <w:left w:w="108" w:type="dxa"/>
              <w:right w:w="108" w:type="dxa"/>
            </w:tcMar>
          </w:tcPr>
          <w:p w14:paraId="2CA38DBF" w14:textId="77777777" w:rsidR="005E1B56" w:rsidRPr="00786972" w:rsidRDefault="00E209B3" w:rsidP="00F6096E">
            <w:pPr>
              <w:jc w:val="center"/>
              <w:rPr>
                <w:color w:val="FFFFFF" w:themeColor="background1"/>
                <w:szCs w:val="24"/>
              </w:rPr>
            </w:pPr>
            <w:r w:rsidRPr="00786972">
              <w:rPr>
                <w:color w:val="FFFFFF" w:themeColor="background1"/>
                <w:szCs w:val="24"/>
              </w:rPr>
              <w:t>67</w:t>
            </w:r>
          </w:p>
          <w:p w14:paraId="19819502" w14:textId="77777777" w:rsidR="005E1B56" w:rsidRPr="00786972" w:rsidRDefault="00E209B3" w:rsidP="0065336D">
            <w:pPr>
              <w:rPr>
                <w:color w:val="FFFFFF" w:themeColor="background1"/>
                <w:szCs w:val="24"/>
              </w:rPr>
            </w:pPr>
            <w:r w:rsidRPr="00786972">
              <w:rPr>
                <w:color w:val="FFFFFF" w:themeColor="background1"/>
                <w:szCs w:val="24"/>
              </w:rPr>
              <w:t xml:space="preserve"> </w:t>
            </w:r>
          </w:p>
        </w:tc>
        <w:tc>
          <w:tcPr>
            <w:tcW w:w="660" w:type="dxa"/>
            <w:tcBorders>
              <w:bottom w:val="nil"/>
            </w:tcBorders>
            <w:shd w:val="clear" w:color="auto" w:fill="424456"/>
          </w:tcPr>
          <w:p w14:paraId="1B3E1F2F" w14:textId="77777777" w:rsidR="005E1B56" w:rsidRPr="00786972" w:rsidRDefault="00E209B3" w:rsidP="0065336D">
            <w:pPr>
              <w:rPr>
                <w:color w:val="FFFFFF" w:themeColor="background1"/>
                <w:szCs w:val="24"/>
              </w:rPr>
            </w:pPr>
            <w:r w:rsidRPr="00786972">
              <w:rPr>
                <w:color w:val="FFFFFF" w:themeColor="background1"/>
                <w:szCs w:val="24"/>
              </w:rPr>
              <w:t>67</w:t>
            </w:r>
          </w:p>
        </w:tc>
        <w:tc>
          <w:tcPr>
            <w:tcW w:w="576" w:type="dxa"/>
            <w:tcBorders>
              <w:bottom w:val="nil"/>
            </w:tcBorders>
            <w:shd w:val="clear" w:color="auto" w:fill="424456"/>
            <w:tcMar>
              <w:left w:w="108" w:type="dxa"/>
              <w:right w:w="108" w:type="dxa"/>
            </w:tcMar>
          </w:tcPr>
          <w:p w14:paraId="393EFD0E" w14:textId="77777777" w:rsidR="005E1B56" w:rsidRPr="00786972" w:rsidRDefault="00E209B3" w:rsidP="00F6096E">
            <w:pPr>
              <w:jc w:val="center"/>
              <w:rPr>
                <w:color w:val="FFFFFF" w:themeColor="background1"/>
                <w:szCs w:val="24"/>
              </w:rPr>
            </w:pPr>
            <w:r w:rsidRPr="00786972">
              <w:rPr>
                <w:color w:val="FFFFFF" w:themeColor="background1"/>
                <w:szCs w:val="24"/>
              </w:rPr>
              <w:t>68</w:t>
            </w:r>
          </w:p>
        </w:tc>
        <w:tc>
          <w:tcPr>
            <w:tcW w:w="576" w:type="dxa"/>
            <w:tcBorders>
              <w:bottom w:val="nil"/>
            </w:tcBorders>
            <w:shd w:val="clear" w:color="auto" w:fill="424456"/>
            <w:tcMar>
              <w:left w:w="108" w:type="dxa"/>
              <w:right w:w="108" w:type="dxa"/>
            </w:tcMar>
          </w:tcPr>
          <w:p w14:paraId="407ED7A8" w14:textId="77777777" w:rsidR="005E1B56" w:rsidRPr="00786972" w:rsidRDefault="00E209B3" w:rsidP="00F6096E">
            <w:pPr>
              <w:jc w:val="center"/>
              <w:rPr>
                <w:color w:val="FFFFFF" w:themeColor="background1"/>
                <w:szCs w:val="24"/>
              </w:rPr>
            </w:pPr>
            <w:r w:rsidRPr="00786972">
              <w:rPr>
                <w:color w:val="FFFFFF" w:themeColor="background1"/>
                <w:szCs w:val="24"/>
              </w:rPr>
              <w:t>69</w:t>
            </w:r>
          </w:p>
        </w:tc>
      </w:tr>
      <w:tr w:rsidR="005E1B56" w:rsidRPr="00A4457D" w14:paraId="2CA2E874" w14:textId="77777777" w:rsidTr="00857585">
        <w:trPr>
          <w:trHeight w:val="82"/>
        </w:trPr>
        <w:tc>
          <w:tcPr>
            <w:tcW w:w="3261" w:type="dxa"/>
            <w:vMerge/>
            <w:shd w:val="clear" w:color="auto" w:fill="F79646"/>
            <w:tcMar>
              <w:top w:w="28" w:type="dxa"/>
              <w:left w:w="57" w:type="dxa"/>
              <w:bottom w:w="28" w:type="dxa"/>
              <w:right w:w="57" w:type="dxa"/>
            </w:tcMar>
          </w:tcPr>
          <w:p w14:paraId="4AF29F30" w14:textId="77777777" w:rsidR="005E1B56" w:rsidRPr="00A4457D" w:rsidRDefault="005E1B56" w:rsidP="002773F7">
            <w:pPr>
              <w:jc w:val="both"/>
              <w:rPr>
                <w:color w:val="000000" w:themeColor="text1"/>
                <w:szCs w:val="24"/>
              </w:rPr>
            </w:pPr>
          </w:p>
        </w:tc>
        <w:tc>
          <w:tcPr>
            <w:tcW w:w="4678" w:type="dxa"/>
            <w:shd w:val="clear" w:color="auto" w:fill="FFFFFF"/>
            <w:tcMar>
              <w:left w:w="108" w:type="dxa"/>
              <w:right w:w="108" w:type="dxa"/>
            </w:tcMar>
          </w:tcPr>
          <w:p w14:paraId="58D1D3AC" w14:textId="77777777" w:rsidR="005E1B56" w:rsidRPr="00A4457D" w:rsidRDefault="005E1B56" w:rsidP="00F6096E">
            <w:pPr>
              <w:jc w:val="both"/>
              <w:rPr>
                <w:color w:val="000000" w:themeColor="text1"/>
                <w:szCs w:val="24"/>
              </w:rPr>
            </w:pPr>
            <w:r w:rsidRPr="00A4457D">
              <w:rPr>
                <w:color w:val="000000" w:themeColor="text1"/>
                <w:szCs w:val="24"/>
              </w:rPr>
              <w:t>1.1.2.</w:t>
            </w:r>
            <w:r w:rsidR="003E099A" w:rsidRPr="00A4457D">
              <w:rPr>
                <w:color w:val="000000" w:themeColor="text1"/>
                <w:szCs w:val="24"/>
              </w:rPr>
              <w:t> </w:t>
            </w:r>
            <w:r w:rsidRPr="00A4457D">
              <w:rPr>
                <w:color w:val="000000" w:themeColor="text1"/>
                <w:szCs w:val="24"/>
              </w:rPr>
              <w:t>Veiksmų plane numatytų vertinimo rodiklių įgyvendinimas</w:t>
            </w:r>
            <w:r w:rsidR="00496D19" w:rsidRPr="00A4457D">
              <w:rPr>
                <w:color w:val="000000" w:themeColor="text1"/>
                <w:szCs w:val="24"/>
              </w:rPr>
              <w:t>,</w:t>
            </w:r>
            <w:r w:rsidRPr="00A4457D">
              <w:rPr>
                <w:color w:val="000000" w:themeColor="text1"/>
                <w:szCs w:val="24"/>
              </w:rPr>
              <w:t xml:space="preserve"> proc. </w:t>
            </w:r>
          </w:p>
        </w:tc>
        <w:tc>
          <w:tcPr>
            <w:tcW w:w="709" w:type="dxa"/>
            <w:shd w:val="clear" w:color="auto" w:fill="FFFFFF"/>
            <w:tcMar>
              <w:left w:w="108" w:type="dxa"/>
              <w:right w:w="108" w:type="dxa"/>
            </w:tcMar>
          </w:tcPr>
          <w:p w14:paraId="04B24228" w14:textId="77777777" w:rsidR="005E1B56" w:rsidRPr="00A4457D" w:rsidRDefault="00496D19" w:rsidP="00F6096E">
            <w:pPr>
              <w:jc w:val="center"/>
              <w:rPr>
                <w:color w:val="000000" w:themeColor="text1"/>
                <w:szCs w:val="24"/>
              </w:rPr>
            </w:pPr>
            <w:r w:rsidRPr="00A4457D">
              <w:rPr>
                <w:color w:val="000000" w:themeColor="text1"/>
                <w:szCs w:val="24"/>
              </w:rPr>
              <w:t>100</w:t>
            </w:r>
          </w:p>
        </w:tc>
        <w:tc>
          <w:tcPr>
            <w:tcW w:w="708" w:type="dxa"/>
            <w:shd w:val="clear" w:color="auto" w:fill="FFFFFF"/>
            <w:tcMar>
              <w:left w:w="108" w:type="dxa"/>
              <w:right w:w="108" w:type="dxa"/>
            </w:tcMar>
          </w:tcPr>
          <w:p w14:paraId="45A0B5BF" w14:textId="77777777" w:rsidR="005E1B56" w:rsidRPr="00A4457D" w:rsidRDefault="00496D19" w:rsidP="00F6096E">
            <w:pPr>
              <w:jc w:val="center"/>
              <w:rPr>
                <w:color w:val="000000" w:themeColor="text1"/>
                <w:szCs w:val="24"/>
              </w:rPr>
            </w:pPr>
            <w:r w:rsidRPr="00A4457D">
              <w:rPr>
                <w:color w:val="000000" w:themeColor="text1"/>
                <w:szCs w:val="24"/>
              </w:rPr>
              <w:t>100</w:t>
            </w:r>
          </w:p>
        </w:tc>
        <w:tc>
          <w:tcPr>
            <w:tcW w:w="709" w:type="dxa"/>
            <w:shd w:val="clear" w:color="auto" w:fill="FFFFFF"/>
            <w:tcMar>
              <w:left w:w="108" w:type="dxa"/>
              <w:right w:w="108" w:type="dxa"/>
            </w:tcMar>
          </w:tcPr>
          <w:p w14:paraId="41694996" w14:textId="77777777" w:rsidR="005E1B56" w:rsidRPr="00A4457D" w:rsidRDefault="00496D19" w:rsidP="00F6096E">
            <w:pPr>
              <w:jc w:val="center"/>
              <w:rPr>
                <w:color w:val="000000" w:themeColor="text1"/>
                <w:szCs w:val="24"/>
              </w:rPr>
            </w:pPr>
            <w:r w:rsidRPr="00A4457D">
              <w:rPr>
                <w:color w:val="000000" w:themeColor="text1"/>
                <w:szCs w:val="24"/>
              </w:rPr>
              <w:t>100</w:t>
            </w:r>
          </w:p>
        </w:tc>
        <w:tc>
          <w:tcPr>
            <w:tcW w:w="2552" w:type="dxa"/>
            <w:tcBorders>
              <w:right w:val="single" w:sz="4" w:space="0" w:color="auto"/>
            </w:tcBorders>
            <w:shd w:val="clear" w:color="auto" w:fill="FFFFFF"/>
            <w:tcMar>
              <w:left w:w="108" w:type="dxa"/>
              <w:right w:w="108" w:type="dxa"/>
            </w:tcMar>
          </w:tcPr>
          <w:p w14:paraId="7F38DA3A" w14:textId="77777777" w:rsidR="005E1B56" w:rsidRPr="00A4457D" w:rsidRDefault="005E1B56" w:rsidP="005E1B56">
            <w:pPr>
              <w:jc w:val="center"/>
              <w:rPr>
                <w:color w:val="000000" w:themeColor="text1"/>
                <w:szCs w:val="24"/>
              </w:rPr>
            </w:pPr>
            <w:r w:rsidRPr="00A4457D">
              <w:rPr>
                <w:color w:val="000000" w:themeColor="text1"/>
                <w:szCs w:val="24"/>
              </w:rPr>
              <w:t>Visos teismo ekspertizės įstaigos</w:t>
            </w:r>
            <w:r w:rsidRPr="00A4457D" w:rsidDel="00910181">
              <w:rPr>
                <w:color w:val="000000" w:themeColor="text1"/>
                <w:szCs w:val="24"/>
              </w:rPr>
              <w:t xml:space="preserve"> </w:t>
            </w:r>
          </w:p>
        </w:tc>
        <w:tc>
          <w:tcPr>
            <w:tcW w:w="2804" w:type="dxa"/>
            <w:gridSpan w:val="4"/>
            <w:tcBorders>
              <w:top w:val="nil"/>
              <w:left w:val="single" w:sz="4" w:space="0" w:color="auto"/>
              <w:bottom w:val="nil"/>
              <w:right w:val="nil"/>
            </w:tcBorders>
            <w:tcMar>
              <w:left w:w="108" w:type="dxa"/>
              <w:right w:w="108" w:type="dxa"/>
            </w:tcMar>
          </w:tcPr>
          <w:p w14:paraId="4318E200" w14:textId="77777777" w:rsidR="005E1B56" w:rsidRPr="00A4457D" w:rsidRDefault="005E1B56" w:rsidP="0065336D">
            <w:pPr>
              <w:rPr>
                <w:color w:val="000000" w:themeColor="text1"/>
                <w:szCs w:val="24"/>
              </w:rPr>
            </w:pPr>
            <w:r w:rsidRPr="00A4457D">
              <w:rPr>
                <w:color w:val="000000" w:themeColor="text1"/>
                <w:szCs w:val="24"/>
              </w:rPr>
              <w:t xml:space="preserve"> </w:t>
            </w:r>
          </w:p>
        </w:tc>
      </w:tr>
      <w:tr w:rsidR="005E1B56" w:rsidRPr="00A4457D" w14:paraId="4A31A796" w14:textId="77777777" w:rsidTr="00857585">
        <w:trPr>
          <w:trHeight w:val="873"/>
        </w:trPr>
        <w:tc>
          <w:tcPr>
            <w:tcW w:w="3261" w:type="dxa"/>
            <w:shd w:val="clear" w:color="auto" w:fill="F79646"/>
            <w:tcMar>
              <w:top w:w="28" w:type="dxa"/>
              <w:left w:w="57" w:type="dxa"/>
              <w:bottom w:w="28" w:type="dxa"/>
              <w:right w:w="57" w:type="dxa"/>
            </w:tcMar>
          </w:tcPr>
          <w:p w14:paraId="00BC6470" w14:textId="77777777" w:rsidR="002606D2" w:rsidRPr="00A4457D" w:rsidRDefault="002606D2" w:rsidP="002773F7">
            <w:pPr>
              <w:jc w:val="both"/>
              <w:rPr>
                <w:color w:val="000000" w:themeColor="text1"/>
                <w:szCs w:val="24"/>
              </w:rPr>
            </w:pPr>
            <w:r w:rsidRPr="00A4457D">
              <w:rPr>
                <w:color w:val="000000" w:themeColor="text1"/>
                <w:szCs w:val="24"/>
              </w:rPr>
              <w:lastRenderedPageBreak/>
              <w:t>1.2.</w:t>
            </w:r>
            <w:r w:rsidR="005B191D" w:rsidRPr="00A4457D">
              <w:rPr>
                <w:color w:val="000000" w:themeColor="text1"/>
                <w:szCs w:val="24"/>
              </w:rPr>
              <w:t> </w:t>
            </w:r>
            <w:r w:rsidRPr="00A4457D">
              <w:rPr>
                <w:color w:val="000000" w:themeColor="text1"/>
                <w:szCs w:val="24"/>
              </w:rPr>
              <w:t xml:space="preserve">Užtikrinti identifikuotų rizikos veiksnių valdymą, siekiant tinkamai įgyvendinti Strateginę kryptį ir prioritetus </w:t>
            </w:r>
          </w:p>
        </w:tc>
        <w:tc>
          <w:tcPr>
            <w:tcW w:w="4678" w:type="dxa"/>
            <w:shd w:val="clear" w:color="auto" w:fill="FFFFFF"/>
            <w:tcMar>
              <w:left w:w="108" w:type="dxa"/>
              <w:right w:w="108" w:type="dxa"/>
            </w:tcMar>
          </w:tcPr>
          <w:p w14:paraId="5665DC4D" w14:textId="77777777" w:rsidR="002606D2" w:rsidRPr="00A4457D" w:rsidRDefault="002606D2" w:rsidP="00F6096E">
            <w:pPr>
              <w:tabs>
                <w:tab w:val="left" w:pos="1134"/>
              </w:tabs>
              <w:jc w:val="both"/>
              <w:rPr>
                <w:color w:val="000000" w:themeColor="text1"/>
                <w:szCs w:val="24"/>
              </w:rPr>
            </w:pPr>
            <w:r w:rsidRPr="00A4457D">
              <w:rPr>
                <w:color w:val="000000" w:themeColor="text1"/>
                <w:szCs w:val="24"/>
              </w:rPr>
              <w:t>1.2.1.</w:t>
            </w:r>
            <w:r w:rsidR="003E099A" w:rsidRPr="00A4457D">
              <w:rPr>
                <w:color w:val="000000" w:themeColor="text1"/>
                <w:szCs w:val="24"/>
              </w:rPr>
              <w:t> </w:t>
            </w:r>
            <w:r w:rsidRPr="00A4457D">
              <w:rPr>
                <w:color w:val="000000" w:themeColor="text1"/>
                <w:szCs w:val="24"/>
              </w:rPr>
              <w:t xml:space="preserve">Parengtas ar atnaujintas rizikų, rizikos veiksnių ir jų valdymo priemonių sąrašas, vnt. </w:t>
            </w:r>
          </w:p>
        </w:tc>
        <w:tc>
          <w:tcPr>
            <w:tcW w:w="709" w:type="dxa"/>
            <w:shd w:val="clear" w:color="auto" w:fill="FFFFFF"/>
            <w:tcMar>
              <w:left w:w="108" w:type="dxa"/>
              <w:right w:w="108" w:type="dxa"/>
            </w:tcMar>
          </w:tcPr>
          <w:p w14:paraId="1CC157FC" w14:textId="77777777" w:rsidR="002606D2" w:rsidRPr="00A4457D" w:rsidRDefault="002606D2" w:rsidP="00F6096E">
            <w:pPr>
              <w:jc w:val="center"/>
              <w:rPr>
                <w:color w:val="000000" w:themeColor="text1"/>
                <w:szCs w:val="24"/>
              </w:rPr>
            </w:pPr>
            <w:r w:rsidRPr="00A4457D">
              <w:rPr>
                <w:color w:val="000000" w:themeColor="text1"/>
                <w:szCs w:val="24"/>
              </w:rPr>
              <w:t>1</w:t>
            </w:r>
          </w:p>
          <w:p w14:paraId="40590D9A" w14:textId="77777777" w:rsidR="002606D2" w:rsidRPr="00A4457D" w:rsidRDefault="002606D2" w:rsidP="00F6096E">
            <w:pPr>
              <w:jc w:val="center"/>
              <w:rPr>
                <w:color w:val="000000" w:themeColor="text1"/>
                <w:szCs w:val="24"/>
              </w:rPr>
            </w:pPr>
            <w:r w:rsidRPr="00A4457D">
              <w:rPr>
                <w:color w:val="000000" w:themeColor="text1"/>
                <w:szCs w:val="24"/>
              </w:rPr>
              <w:t xml:space="preserve"> </w:t>
            </w:r>
          </w:p>
        </w:tc>
        <w:tc>
          <w:tcPr>
            <w:tcW w:w="708" w:type="dxa"/>
            <w:shd w:val="clear" w:color="auto" w:fill="FFFFFF"/>
            <w:tcMar>
              <w:left w:w="108" w:type="dxa"/>
              <w:right w:w="108" w:type="dxa"/>
            </w:tcMar>
          </w:tcPr>
          <w:p w14:paraId="336BA97C" w14:textId="77777777" w:rsidR="002606D2" w:rsidRPr="00A4457D" w:rsidRDefault="002606D2" w:rsidP="00F6096E">
            <w:pPr>
              <w:jc w:val="center"/>
              <w:rPr>
                <w:color w:val="000000" w:themeColor="text1"/>
                <w:szCs w:val="24"/>
              </w:rPr>
            </w:pPr>
            <w:r w:rsidRPr="00A4457D">
              <w:rPr>
                <w:color w:val="000000" w:themeColor="text1"/>
                <w:szCs w:val="24"/>
              </w:rPr>
              <w:t>1</w:t>
            </w:r>
          </w:p>
          <w:p w14:paraId="4451BA09" w14:textId="77777777" w:rsidR="002606D2" w:rsidRPr="00A4457D" w:rsidRDefault="002606D2" w:rsidP="00F6096E">
            <w:pPr>
              <w:jc w:val="center"/>
              <w:rPr>
                <w:color w:val="000000" w:themeColor="text1"/>
                <w:szCs w:val="24"/>
              </w:rPr>
            </w:pPr>
            <w:r w:rsidRPr="00A4457D">
              <w:rPr>
                <w:color w:val="000000" w:themeColor="text1"/>
                <w:szCs w:val="24"/>
              </w:rPr>
              <w:t xml:space="preserve"> </w:t>
            </w:r>
          </w:p>
        </w:tc>
        <w:tc>
          <w:tcPr>
            <w:tcW w:w="709" w:type="dxa"/>
            <w:shd w:val="clear" w:color="auto" w:fill="FFFFFF"/>
            <w:tcMar>
              <w:left w:w="108" w:type="dxa"/>
              <w:right w:w="108" w:type="dxa"/>
            </w:tcMar>
          </w:tcPr>
          <w:p w14:paraId="0E5AC9C2" w14:textId="77777777" w:rsidR="002606D2" w:rsidRPr="00A4457D" w:rsidRDefault="002606D2" w:rsidP="00F6096E">
            <w:pPr>
              <w:jc w:val="center"/>
              <w:rPr>
                <w:color w:val="000000" w:themeColor="text1"/>
                <w:szCs w:val="24"/>
              </w:rPr>
            </w:pPr>
            <w:r w:rsidRPr="00A4457D">
              <w:rPr>
                <w:color w:val="000000" w:themeColor="text1"/>
                <w:szCs w:val="24"/>
              </w:rPr>
              <w:t>1</w:t>
            </w:r>
          </w:p>
          <w:p w14:paraId="4BFACCD3" w14:textId="77777777" w:rsidR="002606D2" w:rsidRPr="00A4457D" w:rsidRDefault="002606D2" w:rsidP="00F6096E">
            <w:pPr>
              <w:jc w:val="center"/>
              <w:rPr>
                <w:color w:val="000000" w:themeColor="text1"/>
                <w:szCs w:val="24"/>
              </w:rPr>
            </w:pPr>
            <w:r w:rsidRPr="00A4457D">
              <w:rPr>
                <w:color w:val="000000" w:themeColor="text1"/>
                <w:szCs w:val="24"/>
              </w:rPr>
              <w:t xml:space="preserve"> </w:t>
            </w:r>
          </w:p>
        </w:tc>
        <w:tc>
          <w:tcPr>
            <w:tcW w:w="2552" w:type="dxa"/>
            <w:tcBorders>
              <w:right w:val="single" w:sz="4" w:space="0" w:color="auto"/>
            </w:tcBorders>
            <w:shd w:val="clear" w:color="auto" w:fill="FFFFFF"/>
            <w:tcMar>
              <w:left w:w="108" w:type="dxa"/>
              <w:right w:w="108" w:type="dxa"/>
            </w:tcMar>
          </w:tcPr>
          <w:p w14:paraId="6F90A114" w14:textId="77777777" w:rsidR="002606D2" w:rsidRPr="00A4457D" w:rsidRDefault="002606D2" w:rsidP="00F6096E">
            <w:pPr>
              <w:jc w:val="center"/>
              <w:rPr>
                <w:color w:val="000000" w:themeColor="text1"/>
                <w:szCs w:val="24"/>
              </w:rPr>
            </w:pPr>
            <w:r w:rsidRPr="00A4457D">
              <w:rPr>
                <w:color w:val="000000" w:themeColor="text1"/>
                <w:szCs w:val="24"/>
              </w:rPr>
              <w:t xml:space="preserve">Visos teismo ekspertizės įstaigos </w:t>
            </w:r>
          </w:p>
        </w:tc>
        <w:tc>
          <w:tcPr>
            <w:tcW w:w="2804" w:type="dxa"/>
            <w:gridSpan w:val="4"/>
            <w:tcBorders>
              <w:top w:val="nil"/>
              <w:left w:val="single" w:sz="4" w:space="0" w:color="auto"/>
              <w:bottom w:val="nil"/>
              <w:right w:val="nil"/>
            </w:tcBorders>
            <w:vAlign w:val="center"/>
          </w:tcPr>
          <w:p w14:paraId="1A8061B9" w14:textId="77777777" w:rsidR="002606D2" w:rsidRPr="00A4457D" w:rsidRDefault="002606D2" w:rsidP="0065336D">
            <w:pPr>
              <w:rPr>
                <w:color w:val="000000" w:themeColor="text1"/>
                <w:szCs w:val="24"/>
              </w:rPr>
            </w:pPr>
          </w:p>
        </w:tc>
      </w:tr>
      <w:tr w:rsidR="002606D2" w:rsidRPr="00A4457D" w14:paraId="489A7E6A" w14:textId="77777777" w:rsidTr="00857585">
        <w:trPr>
          <w:trHeight w:val="90"/>
        </w:trPr>
        <w:tc>
          <w:tcPr>
            <w:tcW w:w="12617" w:type="dxa"/>
            <w:gridSpan w:val="6"/>
            <w:tcBorders>
              <w:right w:val="single" w:sz="4" w:space="0" w:color="auto"/>
            </w:tcBorders>
            <w:tcMar>
              <w:top w:w="28" w:type="dxa"/>
              <w:left w:w="57" w:type="dxa"/>
              <w:bottom w:w="28" w:type="dxa"/>
              <w:right w:w="57" w:type="dxa"/>
            </w:tcMar>
          </w:tcPr>
          <w:p w14:paraId="6DF6F3DD" w14:textId="77777777" w:rsidR="002606D2" w:rsidRPr="00A4457D" w:rsidRDefault="002606D2" w:rsidP="00F6096E">
            <w:pPr>
              <w:jc w:val="center"/>
              <w:rPr>
                <w:b/>
                <w:bCs/>
                <w:color w:val="000000" w:themeColor="text1"/>
                <w:szCs w:val="24"/>
              </w:rPr>
            </w:pPr>
            <w:r w:rsidRPr="00A4457D">
              <w:rPr>
                <w:b/>
                <w:bCs/>
                <w:color w:val="000000" w:themeColor="text1"/>
                <w:szCs w:val="24"/>
              </w:rPr>
              <w:t>2 PRIORITETAS. Žmogiškųjų išteklių planavimas ir valdymas</w:t>
            </w:r>
          </w:p>
        </w:tc>
        <w:tc>
          <w:tcPr>
            <w:tcW w:w="2804" w:type="dxa"/>
            <w:gridSpan w:val="4"/>
            <w:tcBorders>
              <w:top w:val="nil"/>
              <w:left w:val="single" w:sz="4" w:space="0" w:color="auto"/>
              <w:bottom w:val="nil"/>
              <w:right w:val="nil"/>
            </w:tcBorders>
            <w:vAlign w:val="center"/>
          </w:tcPr>
          <w:p w14:paraId="35F66557" w14:textId="77777777" w:rsidR="002606D2" w:rsidRPr="00A4457D" w:rsidRDefault="002606D2" w:rsidP="0065336D">
            <w:pPr>
              <w:rPr>
                <w:color w:val="000000" w:themeColor="text1"/>
                <w:szCs w:val="24"/>
              </w:rPr>
            </w:pPr>
          </w:p>
        </w:tc>
      </w:tr>
      <w:tr w:rsidR="005E1B56" w:rsidRPr="00A4457D" w14:paraId="4AB14610" w14:textId="77777777" w:rsidTr="00857585">
        <w:trPr>
          <w:trHeight w:val="423"/>
        </w:trPr>
        <w:tc>
          <w:tcPr>
            <w:tcW w:w="3261" w:type="dxa"/>
            <w:shd w:val="clear" w:color="auto" w:fill="F79646"/>
            <w:tcMar>
              <w:top w:w="28" w:type="dxa"/>
              <w:left w:w="57" w:type="dxa"/>
              <w:bottom w:w="28" w:type="dxa"/>
              <w:right w:w="57" w:type="dxa"/>
            </w:tcMar>
          </w:tcPr>
          <w:p w14:paraId="69F0911B" w14:textId="77777777" w:rsidR="002606D2" w:rsidRPr="00A4457D" w:rsidRDefault="002606D2" w:rsidP="002773F7">
            <w:pPr>
              <w:tabs>
                <w:tab w:val="left" w:pos="744"/>
                <w:tab w:val="left" w:pos="886"/>
              </w:tabs>
              <w:jc w:val="both"/>
              <w:rPr>
                <w:color w:val="000000" w:themeColor="text1"/>
                <w:szCs w:val="24"/>
              </w:rPr>
            </w:pPr>
            <w:r w:rsidRPr="00A4457D">
              <w:rPr>
                <w:color w:val="000000" w:themeColor="text1"/>
                <w:szCs w:val="24"/>
              </w:rPr>
              <w:t>2.1.</w:t>
            </w:r>
            <w:r w:rsidR="005B191D" w:rsidRPr="00A4457D">
              <w:rPr>
                <w:color w:val="000000" w:themeColor="text1"/>
                <w:szCs w:val="24"/>
              </w:rPr>
              <w:t> </w:t>
            </w:r>
            <w:r w:rsidRPr="00A4457D">
              <w:rPr>
                <w:color w:val="000000" w:themeColor="text1"/>
                <w:szCs w:val="24"/>
              </w:rPr>
              <w:t xml:space="preserve">Planuoti ir valdyti žmogiškuosius išteklius </w:t>
            </w:r>
          </w:p>
        </w:tc>
        <w:tc>
          <w:tcPr>
            <w:tcW w:w="4678" w:type="dxa"/>
            <w:shd w:val="clear" w:color="auto" w:fill="FFFFFF"/>
            <w:tcMar>
              <w:left w:w="108" w:type="dxa"/>
              <w:right w:w="108" w:type="dxa"/>
            </w:tcMar>
          </w:tcPr>
          <w:p w14:paraId="4CFBA887" w14:textId="77777777" w:rsidR="002606D2" w:rsidRPr="00A4457D" w:rsidRDefault="002606D2" w:rsidP="003E099A">
            <w:pPr>
              <w:jc w:val="both"/>
              <w:rPr>
                <w:color w:val="000000" w:themeColor="text1"/>
                <w:szCs w:val="24"/>
              </w:rPr>
            </w:pPr>
            <w:r w:rsidRPr="00A4457D">
              <w:rPr>
                <w:color w:val="000000" w:themeColor="text1"/>
                <w:szCs w:val="24"/>
              </w:rPr>
              <w:t>2.1.1.</w:t>
            </w:r>
            <w:r w:rsidR="003E099A" w:rsidRPr="00A4457D">
              <w:rPr>
                <w:color w:val="000000" w:themeColor="text1"/>
                <w:szCs w:val="24"/>
              </w:rPr>
              <w:t> </w:t>
            </w:r>
            <w:r w:rsidRPr="00A4457D">
              <w:rPr>
                <w:color w:val="000000" w:themeColor="text1"/>
                <w:szCs w:val="24"/>
              </w:rPr>
              <w:t>Parengtas ar atnaujintas žmogiškųjų išteklių planavimo ir valdymo planas, vnt.</w:t>
            </w:r>
          </w:p>
        </w:tc>
        <w:tc>
          <w:tcPr>
            <w:tcW w:w="709" w:type="dxa"/>
            <w:shd w:val="clear" w:color="auto" w:fill="FFFFFF"/>
            <w:tcMar>
              <w:left w:w="108" w:type="dxa"/>
              <w:right w:w="108" w:type="dxa"/>
            </w:tcMar>
          </w:tcPr>
          <w:p w14:paraId="6D7D1636" w14:textId="77777777" w:rsidR="002606D2" w:rsidRPr="00A4457D" w:rsidRDefault="002606D2" w:rsidP="005E1B56">
            <w:pPr>
              <w:jc w:val="center"/>
              <w:rPr>
                <w:color w:val="000000" w:themeColor="text1"/>
                <w:szCs w:val="24"/>
              </w:rPr>
            </w:pPr>
            <w:r w:rsidRPr="00A4457D">
              <w:rPr>
                <w:color w:val="000000" w:themeColor="text1"/>
                <w:szCs w:val="24"/>
              </w:rPr>
              <w:t>1</w:t>
            </w:r>
          </w:p>
          <w:p w14:paraId="72CA0748" w14:textId="77777777" w:rsidR="002606D2" w:rsidRPr="00A4457D" w:rsidRDefault="002606D2" w:rsidP="005E1B56">
            <w:pPr>
              <w:jc w:val="center"/>
              <w:rPr>
                <w:color w:val="000000" w:themeColor="text1"/>
                <w:szCs w:val="24"/>
              </w:rPr>
            </w:pPr>
          </w:p>
        </w:tc>
        <w:tc>
          <w:tcPr>
            <w:tcW w:w="708" w:type="dxa"/>
            <w:shd w:val="clear" w:color="auto" w:fill="FFFFFF"/>
            <w:tcMar>
              <w:left w:w="108" w:type="dxa"/>
              <w:right w:w="108" w:type="dxa"/>
            </w:tcMar>
          </w:tcPr>
          <w:p w14:paraId="4B864420" w14:textId="77777777" w:rsidR="002606D2" w:rsidRPr="00A4457D" w:rsidRDefault="002606D2" w:rsidP="005E1B56">
            <w:pPr>
              <w:jc w:val="center"/>
              <w:rPr>
                <w:color w:val="000000" w:themeColor="text1"/>
                <w:szCs w:val="24"/>
              </w:rPr>
            </w:pPr>
            <w:r w:rsidRPr="00A4457D">
              <w:rPr>
                <w:color w:val="000000" w:themeColor="text1"/>
                <w:szCs w:val="24"/>
              </w:rPr>
              <w:t>1</w:t>
            </w:r>
          </w:p>
          <w:p w14:paraId="78F059E9" w14:textId="77777777" w:rsidR="002606D2" w:rsidRPr="00A4457D" w:rsidRDefault="002606D2" w:rsidP="005E1B56">
            <w:pPr>
              <w:jc w:val="center"/>
              <w:rPr>
                <w:color w:val="000000" w:themeColor="text1"/>
                <w:szCs w:val="24"/>
              </w:rPr>
            </w:pPr>
          </w:p>
        </w:tc>
        <w:tc>
          <w:tcPr>
            <w:tcW w:w="709" w:type="dxa"/>
            <w:shd w:val="clear" w:color="auto" w:fill="FFFFFF"/>
            <w:tcMar>
              <w:left w:w="108" w:type="dxa"/>
              <w:right w:w="108" w:type="dxa"/>
            </w:tcMar>
          </w:tcPr>
          <w:p w14:paraId="37B63B21" w14:textId="77777777" w:rsidR="002606D2" w:rsidRPr="00A4457D" w:rsidRDefault="002606D2" w:rsidP="005E1B56">
            <w:pPr>
              <w:jc w:val="center"/>
              <w:rPr>
                <w:color w:val="000000" w:themeColor="text1"/>
                <w:szCs w:val="24"/>
              </w:rPr>
            </w:pPr>
            <w:r w:rsidRPr="00A4457D">
              <w:rPr>
                <w:color w:val="000000" w:themeColor="text1"/>
                <w:szCs w:val="24"/>
              </w:rPr>
              <w:t>1</w:t>
            </w:r>
          </w:p>
        </w:tc>
        <w:tc>
          <w:tcPr>
            <w:tcW w:w="2552" w:type="dxa"/>
            <w:tcBorders>
              <w:right w:val="single" w:sz="4" w:space="0" w:color="auto"/>
            </w:tcBorders>
            <w:shd w:val="clear" w:color="auto" w:fill="FFFFFF"/>
            <w:tcMar>
              <w:left w:w="108" w:type="dxa"/>
              <w:right w:w="108" w:type="dxa"/>
            </w:tcMar>
          </w:tcPr>
          <w:p w14:paraId="650721A6" w14:textId="77777777" w:rsidR="002606D2" w:rsidRPr="00A4457D" w:rsidRDefault="002606D2" w:rsidP="005E1B56">
            <w:pPr>
              <w:jc w:val="center"/>
              <w:rPr>
                <w:color w:val="000000" w:themeColor="text1"/>
                <w:szCs w:val="24"/>
              </w:rPr>
            </w:pPr>
            <w:r w:rsidRPr="00A4457D">
              <w:rPr>
                <w:color w:val="000000" w:themeColor="text1"/>
                <w:szCs w:val="24"/>
              </w:rPr>
              <w:t>Visos teismo ekspertizės įstaigos</w:t>
            </w:r>
          </w:p>
        </w:tc>
        <w:tc>
          <w:tcPr>
            <w:tcW w:w="2804" w:type="dxa"/>
            <w:gridSpan w:val="4"/>
            <w:tcBorders>
              <w:top w:val="nil"/>
              <w:left w:val="single" w:sz="4" w:space="0" w:color="auto"/>
              <w:bottom w:val="nil"/>
              <w:right w:val="nil"/>
            </w:tcBorders>
            <w:vAlign w:val="center"/>
          </w:tcPr>
          <w:p w14:paraId="5DA2D424" w14:textId="77777777" w:rsidR="002606D2" w:rsidRPr="00A4457D" w:rsidRDefault="002606D2" w:rsidP="0065336D">
            <w:pPr>
              <w:rPr>
                <w:color w:val="000000" w:themeColor="text1"/>
                <w:szCs w:val="24"/>
              </w:rPr>
            </w:pPr>
          </w:p>
        </w:tc>
      </w:tr>
      <w:tr w:rsidR="002C79FE" w:rsidRPr="00A4457D" w14:paraId="27612BB3" w14:textId="77777777" w:rsidTr="00857585">
        <w:trPr>
          <w:trHeight w:val="235"/>
        </w:trPr>
        <w:tc>
          <w:tcPr>
            <w:tcW w:w="3261" w:type="dxa"/>
            <w:vMerge w:val="restart"/>
            <w:shd w:val="clear" w:color="auto" w:fill="F79646"/>
            <w:tcMar>
              <w:top w:w="28" w:type="dxa"/>
              <w:left w:w="57" w:type="dxa"/>
              <w:bottom w:w="28" w:type="dxa"/>
              <w:right w:w="57" w:type="dxa"/>
            </w:tcMar>
          </w:tcPr>
          <w:p w14:paraId="0DD9BD9D" w14:textId="77777777" w:rsidR="002606D2" w:rsidRPr="00A4457D" w:rsidRDefault="002606D2" w:rsidP="002773F7">
            <w:pPr>
              <w:jc w:val="both"/>
              <w:rPr>
                <w:color w:val="000000" w:themeColor="text1"/>
                <w:szCs w:val="24"/>
              </w:rPr>
            </w:pPr>
            <w:r w:rsidRPr="00A4457D">
              <w:rPr>
                <w:color w:val="000000" w:themeColor="text1"/>
                <w:szCs w:val="24"/>
              </w:rPr>
              <w:t>2.2.</w:t>
            </w:r>
            <w:r w:rsidR="005B191D" w:rsidRPr="00A4457D">
              <w:rPr>
                <w:color w:val="000000" w:themeColor="text1"/>
                <w:szCs w:val="24"/>
              </w:rPr>
              <w:t> </w:t>
            </w:r>
            <w:r w:rsidRPr="00A4457D">
              <w:rPr>
                <w:color w:val="000000" w:themeColor="text1"/>
                <w:szCs w:val="24"/>
              </w:rPr>
              <w:t>Mažinti teismo ekspertų trūkumą</w:t>
            </w:r>
          </w:p>
          <w:p w14:paraId="754BF5CA" w14:textId="77777777" w:rsidR="002606D2" w:rsidRPr="00A4457D" w:rsidRDefault="002606D2" w:rsidP="002773F7">
            <w:pPr>
              <w:tabs>
                <w:tab w:val="left" w:pos="744"/>
                <w:tab w:val="left" w:pos="886"/>
              </w:tabs>
              <w:jc w:val="both"/>
              <w:rPr>
                <w:color w:val="000000" w:themeColor="text1"/>
                <w:szCs w:val="24"/>
              </w:rPr>
            </w:pPr>
            <w:r w:rsidRPr="00A4457D">
              <w:rPr>
                <w:color w:val="000000" w:themeColor="text1"/>
                <w:szCs w:val="24"/>
              </w:rPr>
              <w:t xml:space="preserve"> </w:t>
            </w:r>
          </w:p>
        </w:tc>
        <w:tc>
          <w:tcPr>
            <w:tcW w:w="4678" w:type="dxa"/>
            <w:vMerge w:val="restart"/>
            <w:tcMar>
              <w:left w:w="108" w:type="dxa"/>
              <w:right w:w="108" w:type="dxa"/>
            </w:tcMar>
          </w:tcPr>
          <w:p w14:paraId="7E214AB4" w14:textId="77777777" w:rsidR="002606D2" w:rsidRPr="00A4457D" w:rsidRDefault="002606D2" w:rsidP="005E1B56">
            <w:pPr>
              <w:jc w:val="both"/>
              <w:rPr>
                <w:color w:val="000000" w:themeColor="text1"/>
                <w:szCs w:val="24"/>
              </w:rPr>
            </w:pPr>
            <w:r w:rsidRPr="00A4457D">
              <w:rPr>
                <w:color w:val="000000" w:themeColor="text1"/>
                <w:szCs w:val="24"/>
              </w:rPr>
              <w:t>2.2.1.</w:t>
            </w:r>
            <w:r w:rsidR="003E099A" w:rsidRPr="00A4457D">
              <w:rPr>
                <w:color w:val="000000" w:themeColor="text1"/>
                <w:szCs w:val="24"/>
              </w:rPr>
              <w:t> </w:t>
            </w:r>
            <w:r w:rsidRPr="00A4457D">
              <w:rPr>
                <w:color w:val="000000" w:themeColor="text1"/>
                <w:szCs w:val="24"/>
              </w:rPr>
              <w:t xml:space="preserve">Parengtų </w:t>
            </w:r>
            <w:r w:rsidR="00E64641" w:rsidRPr="00A4457D">
              <w:rPr>
                <w:color w:val="000000" w:themeColor="text1"/>
                <w:szCs w:val="24"/>
              </w:rPr>
              <w:t xml:space="preserve">/ rengiamų </w:t>
            </w:r>
            <w:r w:rsidRPr="00A4457D">
              <w:rPr>
                <w:color w:val="000000" w:themeColor="text1"/>
                <w:szCs w:val="24"/>
              </w:rPr>
              <w:t xml:space="preserve">ekspertų skaičius, vnt. </w:t>
            </w:r>
          </w:p>
          <w:p w14:paraId="5E3BD333" w14:textId="77777777" w:rsidR="002606D2" w:rsidRPr="00A4457D" w:rsidRDefault="002606D2" w:rsidP="005E1B56">
            <w:pPr>
              <w:jc w:val="both"/>
              <w:rPr>
                <w:color w:val="000000" w:themeColor="text1"/>
                <w:szCs w:val="24"/>
              </w:rPr>
            </w:pPr>
            <w:r w:rsidRPr="00A4457D">
              <w:rPr>
                <w:color w:val="000000" w:themeColor="text1"/>
                <w:szCs w:val="24"/>
              </w:rPr>
              <w:t xml:space="preserve"> </w:t>
            </w:r>
          </w:p>
        </w:tc>
        <w:tc>
          <w:tcPr>
            <w:tcW w:w="709" w:type="dxa"/>
            <w:tcMar>
              <w:left w:w="108" w:type="dxa"/>
              <w:right w:w="108" w:type="dxa"/>
            </w:tcMar>
          </w:tcPr>
          <w:p w14:paraId="38223673" w14:textId="77777777" w:rsidR="002606D2" w:rsidRPr="00A4457D" w:rsidRDefault="002606D2" w:rsidP="00716CA1">
            <w:pPr>
              <w:jc w:val="center"/>
              <w:rPr>
                <w:color w:val="000000" w:themeColor="text1"/>
                <w:szCs w:val="24"/>
              </w:rPr>
            </w:pPr>
            <w:r w:rsidRPr="00A4457D">
              <w:rPr>
                <w:color w:val="000000" w:themeColor="text1"/>
                <w:szCs w:val="24"/>
              </w:rPr>
              <w:t>3</w:t>
            </w:r>
          </w:p>
        </w:tc>
        <w:tc>
          <w:tcPr>
            <w:tcW w:w="708" w:type="dxa"/>
            <w:tcMar>
              <w:left w:w="108" w:type="dxa"/>
              <w:right w:w="108" w:type="dxa"/>
            </w:tcMar>
          </w:tcPr>
          <w:p w14:paraId="138FBB56" w14:textId="77777777" w:rsidR="002606D2" w:rsidRPr="00A4457D" w:rsidRDefault="001741C1" w:rsidP="00716CA1">
            <w:pPr>
              <w:jc w:val="center"/>
              <w:rPr>
                <w:color w:val="000000" w:themeColor="text1"/>
                <w:szCs w:val="24"/>
              </w:rPr>
            </w:pPr>
            <w:r w:rsidRPr="00A4457D">
              <w:rPr>
                <w:color w:val="000000" w:themeColor="text1"/>
                <w:szCs w:val="24"/>
              </w:rPr>
              <w:t>3</w:t>
            </w:r>
          </w:p>
        </w:tc>
        <w:tc>
          <w:tcPr>
            <w:tcW w:w="709" w:type="dxa"/>
            <w:tcMar>
              <w:left w:w="108" w:type="dxa"/>
              <w:right w:w="108" w:type="dxa"/>
            </w:tcMar>
          </w:tcPr>
          <w:p w14:paraId="0C1298C1" w14:textId="77777777" w:rsidR="002606D2" w:rsidRPr="00A4457D" w:rsidRDefault="001741C1" w:rsidP="00716CA1">
            <w:pPr>
              <w:jc w:val="center"/>
              <w:rPr>
                <w:color w:val="000000" w:themeColor="text1"/>
                <w:szCs w:val="24"/>
              </w:rPr>
            </w:pPr>
            <w:r w:rsidRPr="00A4457D">
              <w:rPr>
                <w:color w:val="000000" w:themeColor="text1"/>
                <w:szCs w:val="24"/>
              </w:rPr>
              <w:t>3</w:t>
            </w:r>
          </w:p>
        </w:tc>
        <w:tc>
          <w:tcPr>
            <w:tcW w:w="2552" w:type="dxa"/>
            <w:tcBorders>
              <w:bottom w:val="single" w:sz="4" w:space="0" w:color="auto"/>
              <w:right w:val="single" w:sz="4" w:space="0" w:color="auto"/>
            </w:tcBorders>
            <w:tcMar>
              <w:left w:w="108" w:type="dxa"/>
              <w:right w:w="108" w:type="dxa"/>
            </w:tcMar>
          </w:tcPr>
          <w:p w14:paraId="407AD4AB" w14:textId="77777777" w:rsidR="002606D2" w:rsidRPr="00A4457D" w:rsidRDefault="002606D2" w:rsidP="00716CA1">
            <w:pPr>
              <w:jc w:val="center"/>
              <w:rPr>
                <w:color w:val="000000" w:themeColor="text1"/>
                <w:szCs w:val="24"/>
              </w:rPr>
            </w:pPr>
            <w:r w:rsidRPr="00A4457D">
              <w:rPr>
                <w:color w:val="000000" w:themeColor="text1"/>
                <w:szCs w:val="24"/>
              </w:rPr>
              <w:t xml:space="preserve"> LTEC</w:t>
            </w:r>
          </w:p>
        </w:tc>
        <w:tc>
          <w:tcPr>
            <w:tcW w:w="2804" w:type="dxa"/>
            <w:gridSpan w:val="4"/>
            <w:tcBorders>
              <w:top w:val="nil"/>
              <w:left w:val="single" w:sz="4" w:space="0" w:color="auto"/>
              <w:bottom w:val="nil"/>
              <w:right w:val="nil"/>
            </w:tcBorders>
          </w:tcPr>
          <w:p w14:paraId="433D7292" w14:textId="77777777" w:rsidR="002606D2" w:rsidRPr="00A4457D" w:rsidRDefault="002606D2" w:rsidP="002C79FE">
            <w:pPr>
              <w:jc w:val="center"/>
              <w:rPr>
                <w:color w:val="000000" w:themeColor="text1"/>
                <w:szCs w:val="24"/>
              </w:rPr>
            </w:pPr>
          </w:p>
        </w:tc>
      </w:tr>
      <w:tr w:rsidR="002C79FE" w:rsidRPr="00A4457D" w14:paraId="637F7D87" w14:textId="77777777" w:rsidTr="00857585">
        <w:trPr>
          <w:trHeight w:val="248"/>
        </w:trPr>
        <w:tc>
          <w:tcPr>
            <w:tcW w:w="3261" w:type="dxa"/>
            <w:vMerge/>
            <w:vAlign w:val="center"/>
          </w:tcPr>
          <w:p w14:paraId="55D631A4" w14:textId="77777777" w:rsidR="002606D2" w:rsidRPr="00A4457D" w:rsidRDefault="002606D2" w:rsidP="002773F7">
            <w:pPr>
              <w:jc w:val="both"/>
              <w:rPr>
                <w:color w:val="000000" w:themeColor="text1"/>
                <w:szCs w:val="24"/>
              </w:rPr>
            </w:pPr>
          </w:p>
        </w:tc>
        <w:tc>
          <w:tcPr>
            <w:tcW w:w="4678" w:type="dxa"/>
            <w:vMerge/>
            <w:vAlign w:val="center"/>
          </w:tcPr>
          <w:p w14:paraId="153B4296" w14:textId="77777777" w:rsidR="002606D2" w:rsidRPr="00A4457D" w:rsidRDefault="002606D2" w:rsidP="0065336D">
            <w:pPr>
              <w:rPr>
                <w:color w:val="000000" w:themeColor="text1"/>
                <w:szCs w:val="24"/>
              </w:rPr>
            </w:pPr>
          </w:p>
        </w:tc>
        <w:tc>
          <w:tcPr>
            <w:tcW w:w="709" w:type="dxa"/>
            <w:tcMar>
              <w:left w:w="108" w:type="dxa"/>
              <w:right w:w="108" w:type="dxa"/>
            </w:tcMar>
          </w:tcPr>
          <w:p w14:paraId="1D763E73" w14:textId="77777777" w:rsidR="002606D2" w:rsidRPr="00A4457D" w:rsidRDefault="00A33716" w:rsidP="002606D2">
            <w:pPr>
              <w:jc w:val="center"/>
              <w:rPr>
                <w:color w:val="000000" w:themeColor="text1"/>
                <w:szCs w:val="24"/>
              </w:rPr>
            </w:pPr>
            <w:r w:rsidRPr="00A4457D">
              <w:rPr>
                <w:color w:val="000000" w:themeColor="text1"/>
                <w:szCs w:val="24"/>
              </w:rPr>
              <w:t>-</w:t>
            </w:r>
          </w:p>
        </w:tc>
        <w:tc>
          <w:tcPr>
            <w:tcW w:w="708" w:type="dxa"/>
            <w:tcMar>
              <w:left w:w="108" w:type="dxa"/>
              <w:right w:w="108" w:type="dxa"/>
            </w:tcMar>
          </w:tcPr>
          <w:p w14:paraId="5C467FF7" w14:textId="77777777" w:rsidR="002606D2" w:rsidRPr="00A4457D" w:rsidRDefault="0007717A" w:rsidP="002606D2">
            <w:pPr>
              <w:jc w:val="center"/>
              <w:rPr>
                <w:color w:val="000000" w:themeColor="text1"/>
                <w:szCs w:val="24"/>
              </w:rPr>
            </w:pPr>
            <w:r w:rsidRPr="00A4457D">
              <w:rPr>
                <w:color w:val="000000" w:themeColor="text1"/>
                <w:szCs w:val="24"/>
              </w:rPr>
              <w:t>1</w:t>
            </w:r>
          </w:p>
        </w:tc>
        <w:tc>
          <w:tcPr>
            <w:tcW w:w="709" w:type="dxa"/>
            <w:tcMar>
              <w:left w:w="108" w:type="dxa"/>
              <w:right w:w="108" w:type="dxa"/>
            </w:tcMar>
          </w:tcPr>
          <w:p w14:paraId="17A81DCB" w14:textId="77777777" w:rsidR="002606D2" w:rsidRPr="00A4457D" w:rsidRDefault="0007717A" w:rsidP="002606D2">
            <w:pPr>
              <w:jc w:val="center"/>
              <w:rPr>
                <w:color w:val="000000" w:themeColor="text1"/>
                <w:szCs w:val="24"/>
              </w:rPr>
            </w:pPr>
            <w:r w:rsidRPr="00A4457D">
              <w:rPr>
                <w:color w:val="000000" w:themeColor="text1"/>
                <w:szCs w:val="24"/>
              </w:rPr>
              <w:t>1</w:t>
            </w:r>
          </w:p>
        </w:tc>
        <w:tc>
          <w:tcPr>
            <w:tcW w:w="2552" w:type="dxa"/>
            <w:tcBorders>
              <w:right w:val="single" w:sz="4" w:space="0" w:color="auto"/>
            </w:tcBorders>
          </w:tcPr>
          <w:p w14:paraId="278BC047" w14:textId="77777777" w:rsidR="002606D2" w:rsidRPr="00A4457D" w:rsidRDefault="002606D2" w:rsidP="005E1B56">
            <w:pPr>
              <w:jc w:val="center"/>
              <w:rPr>
                <w:color w:val="000000" w:themeColor="text1"/>
                <w:szCs w:val="24"/>
              </w:rPr>
            </w:pPr>
            <w:r w:rsidRPr="00A4457D">
              <w:rPr>
                <w:color w:val="000000" w:themeColor="text1"/>
                <w:szCs w:val="24"/>
              </w:rPr>
              <w:t>KT</w:t>
            </w:r>
            <w:r w:rsidR="00E64641" w:rsidRPr="00A4457D">
              <w:rPr>
                <w:color w:val="000000" w:themeColor="text1"/>
                <w:szCs w:val="24"/>
              </w:rPr>
              <w:t>V</w:t>
            </w:r>
          </w:p>
        </w:tc>
        <w:tc>
          <w:tcPr>
            <w:tcW w:w="2804" w:type="dxa"/>
            <w:gridSpan w:val="4"/>
            <w:tcBorders>
              <w:top w:val="nil"/>
              <w:left w:val="single" w:sz="4" w:space="0" w:color="auto"/>
              <w:bottom w:val="nil"/>
              <w:right w:val="nil"/>
            </w:tcBorders>
          </w:tcPr>
          <w:p w14:paraId="375C1ADE" w14:textId="77777777" w:rsidR="002606D2" w:rsidRPr="00A4457D" w:rsidRDefault="002606D2" w:rsidP="002C79FE">
            <w:pPr>
              <w:jc w:val="center"/>
              <w:rPr>
                <w:color w:val="000000" w:themeColor="text1"/>
                <w:szCs w:val="24"/>
              </w:rPr>
            </w:pPr>
          </w:p>
        </w:tc>
      </w:tr>
      <w:tr w:rsidR="002C79FE" w:rsidRPr="00A4457D" w14:paraId="6DD4002F" w14:textId="77777777" w:rsidTr="00857585">
        <w:trPr>
          <w:trHeight w:val="236"/>
        </w:trPr>
        <w:tc>
          <w:tcPr>
            <w:tcW w:w="3261" w:type="dxa"/>
            <w:vMerge/>
            <w:vAlign w:val="center"/>
          </w:tcPr>
          <w:p w14:paraId="2CFF9DCE" w14:textId="77777777" w:rsidR="002606D2" w:rsidRPr="00A4457D" w:rsidRDefault="002606D2" w:rsidP="002773F7">
            <w:pPr>
              <w:jc w:val="both"/>
              <w:rPr>
                <w:color w:val="000000" w:themeColor="text1"/>
                <w:szCs w:val="24"/>
              </w:rPr>
            </w:pPr>
          </w:p>
        </w:tc>
        <w:tc>
          <w:tcPr>
            <w:tcW w:w="4678" w:type="dxa"/>
            <w:vMerge/>
            <w:vAlign w:val="center"/>
          </w:tcPr>
          <w:p w14:paraId="6555A1AE" w14:textId="77777777" w:rsidR="002606D2" w:rsidRPr="00A4457D" w:rsidRDefault="002606D2" w:rsidP="0065336D">
            <w:pPr>
              <w:rPr>
                <w:color w:val="000000" w:themeColor="text1"/>
                <w:szCs w:val="24"/>
              </w:rPr>
            </w:pPr>
          </w:p>
        </w:tc>
        <w:tc>
          <w:tcPr>
            <w:tcW w:w="709" w:type="dxa"/>
            <w:tcMar>
              <w:left w:w="108" w:type="dxa"/>
              <w:right w:w="108" w:type="dxa"/>
            </w:tcMar>
          </w:tcPr>
          <w:p w14:paraId="212872BE" w14:textId="77777777" w:rsidR="002606D2" w:rsidRPr="00A4457D" w:rsidRDefault="002606D2" w:rsidP="002606D2">
            <w:pPr>
              <w:jc w:val="center"/>
              <w:rPr>
                <w:color w:val="000000" w:themeColor="text1"/>
                <w:szCs w:val="24"/>
              </w:rPr>
            </w:pPr>
            <w:r w:rsidRPr="00A4457D">
              <w:rPr>
                <w:color w:val="000000" w:themeColor="text1"/>
                <w:szCs w:val="24"/>
              </w:rPr>
              <w:t>2</w:t>
            </w:r>
          </w:p>
        </w:tc>
        <w:tc>
          <w:tcPr>
            <w:tcW w:w="708" w:type="dxa"/>
            <w:tcMar>
              <w:left w:w="108" w:type="dxa"/>
              <w:right w:w="108" w:type="dxa"/>
            </w:tcMar>
          </w:tcPr>
          <w:p w14:paraId="27C6B765" w14:textId="77777777" w:rsidR="002606D2" w:rsidRPr="00A4457D" w:rsidRDefault="002606D2" w:rsidP="002606D2">
            <w:pPr>
              <w:jc w:val="center"/>
              <w:rPr>
                <w:color w:val="000000" w:themeColor="text1"/>
                <w:szCs w:val="24"/>
              </w:rPr>
            </w:pPr>
            <w:r w:rsidRPr="00A4457D">
              <w:rPr>
                <w:color w:val="000000" w:themeColor="text1"/>
                <w:szCs w:val="24"/>
              </w:rPr>
              <w:t>1</w:t>
            </w:r>
          </w:p>
        </w:tc>
        <w:tc>
          <w:tcPr>
            <w:tcW w:w="709" w:type="dxa"/>
            <w:tcMar>
              <w:left w:w="108" w:type="dxa"/>
              <w:right w:w="108" w:type="dxa"/>
            </w:tcMar>
          </w:tcPr>
          <w:p w14:paraId="0D766567" w14:textId="77777777" w:rsidR="002606D2" w:rsidRPr="00A4457D" w:rsidRDefault="002606D2" w:rsidP="002606D2">
            <w:pPr>
              <w:jc w:val="center"/>
              <w:rPr>
                <w:color w:val="000000" w:themeColor="text1"/>
                <w:szCs w:val="24"/>
              </w:rPr>
            </w:pPr>
            <w:r w:rsidRPr="00A4457D">
              <w:rPr>
                <w:color w:val="000000" w:themeColor="text1"/>
                <w:szCs w:val="24"/>
              </w:rPr>
              <w:t>1</w:t>
            </w:r>
          </w:p>
        </w:tc>
        <w:tc>
          <w:tcPr>
            <w:tcW w:w="2552" w:type="dxa"/>
            <w:tcBorders>
              <w:right w:val="single" w:sz="4" w:space="0" w:color="auto"/>
            </w:tcBorders>
          </w:tcPr>
          <w:p w14:paraId="121CCD61" w14:textId="77777777" w:rsidR="002606D2" w:rsidRPr="00A4457D" w:rsidRDefault="002606D2" w:rsidP="005E1B56">
            <w:pPr>
              <w:jc w:val="center"/>
              <w:rPr>
                <w:color w:val="000000" w:themeColor="text1"/>
                <w:szCs w:val="24"/>
              </w:rPr>
            </w:pPr>
            <w:r w:rsidRPr="00A4457D">
              <w:rPr>
                <w:color w:val="000000" w:themeColor="text1"/>
                <w:szCs w:val="24"/>
              </w:rPr>
              <w:t>GTC</w:t>
            </w:r>
          </w:p>
        </w:tc>
        <w:tc>
          <w:tcPr>
            <w:tcW w:w="2804" w:type="dxa"/>
            <w:gridSpan w:val="4"/>
            <w:tcBorders>
              <w:top w:val="nil"/>
              <w:left w:val="single" w:sz="4" w:space="0" w:color="auto"/>
              <w:bottom w:val="nil"/>
              <w:right w:val="nil"/>
            </w:tcBorders>
            <w:vAlign w:val="center"/>
          </w:tcPr>
          <w:p w14:paraId="75FFB51D" w14:textId="77777777" w:rsidR="002606D2" w:rsidRPr="00A4457D" w:rsidRDefault="002606D2" w:rsidP="0065336D">
            <w:pPr>
              <w:rPr>
                <w:color w:val="000000" w:themeColor="text1"/>
                <w:szCs w:val="24"/>
              </w:rPr>
            </w:pPr>
          </w:p>
        </w:tc>
      </w:tr>
      <w:tr w:rsidR="002C79FE" w:rsidRPr="00A4457D" w14:paraId="31B7B023" w14:textId="77777777" w:rsidTr="00857585">
        <w:trPr>
          <w:trHeight w:val="60"/>
        </w:trPr>
        <w:tc>
          <w:tcPr>
            <w:tcW w:w="3261" w:type="dxa"/>
            <w:vMerge/>
            <w:vAlign w:val="center"/>
          </w:tcPr>
          <w:p w14:paraId="79180594" w14:textId="77777777" w:rsidR="002606D2" w:rsidRPr="00A4457D" w:rsidRDefault="002606D2" w:rsidP="002773F7">
            <w:pPr>
              <w:jc w:val="both"/>
              <w:rPr>
                <w:color w:val="000000" w:themeColor="text1"/>
                <w:szCs w:val="24"/>
              </w:rPr>
            </w:pPr>
          </w:p>
        </w:tc>
        <w:tc>
          <w:tcPr>
            <w:tcW w:w="4678" w:type="dxa"/>
            <w:vMerge/>
            <w:vAlign w:val="center"/>
          </w:tcPr>
          <w:p w14:paraId="299AFE5F" w14:textId="77777777" w:rsidR="002606D2" w:rsidRPr="00A4457D" w:rsidRDefault="002606D2" w:rsidP="0065336D">
            <w:pPr>
              <w:rPr>
                <w:color w:val="000000" w:themeColor="text1"/>
                <w:szCs w:val="24"/>
              </w:rPr>
            </w:pPr>
          </w:p>
        </w:tc>
        <w:tc>
          <w:tcPr>
            <w:tcW w:w="709" w:type="dxa"/>
            <w:tcMar>
              <w:left w:w="108" w:type="dxa"/>
              <w:right w:w="108" w:type="dxa"/>
            </w:tcMar>
          </w:tcPr>
          <w:p w14:paraId="3A1D42E0" w14:textId="77777777" w:rsidR="002606D2" w:rsidRPr="00A4457D" w:rsidRDefault="002606D2" w:rsidP="002606D2">
            <w:pPr>
              <w:jc w:val="center"/>
              <w:rPr>
                <w:color w:val="000000" w:themeColor="text1"/>
                <w:szCs w:val="24"/>
              </w:rPr>
            </w:pPr>
            <w:r w:rsidRPr="00A4457D">
              <w:rPr>
                <w:color w:val="000000" w:themeColor="text1"/>
                <w:szCs w:val="24"/>
              </w:rPr>
              <w:t>2</w:t>
            </w:r>
          </w:p>
        </w:tc>
        <w:tc>
          <w:tcPr>
            <w:tcW w:w="708" w:type="dxa"/>
            <w:tcMar>
              <w:left w:w="108" w:type="dxa"/>
              <w:right w:w="108" w:type="dxa"/>
            </w:tcMar>
          </w:tcPr>
          <w:p w14:paraId="0F9B6657" w14:textId="77777777" w:rsidR="002606D2" w:rsidRPr="00A4457D" w:rsidRDefault="002606D2" w:rsidP="002606D2">
            <w:pPr>
              <w:jc w:val="center"/>
              <w:rPr>
                <w:color w:val="000000" w:themeColor="text1"/>
                <w:szCs w:val="24"/>
              </w:rPr>
            </w:pPr>
            <w:r w:rsidRPr="00A4457D">
              <w:rPr>
                <w:color w:val="000000" w:themeColor="text1"/>
                <w:szCs w:val="24"/>
              </w:rPr>
              <w:t>3</w:t>
            </w:r>
          </w:p>
        </w:tc>
        <w:tc>
          <w:tcPr>
            <w:tcW w:w="709" w:type="dxa"/>
            <w:tcMar>
              <w:left w:w="108" w:type="dxa"/>
              <w:right w:w="108" w:type="dxa"/>
            </w:tcMar>
          </w:tcPr>
          <w:p w14:paraId="57B1DEB6" w14:textId="77777777" w:rsidR="002606D2" w:rsidRPr="00A4457D" w:rsidRDefault="00902E4E" w:rsidP="002606D2">
            <w:pPr>
              <w:jc w:val="center"/>
              <w:rPr>
                <w:color w:val="000000" w:themeColor="text1"/>
                <w:szCs w:val="24"/>
              </w:rPr>
            </w:pPr>
            <w:r w:rsidRPr="00A4457D">
              <w:rPr>
                <w:color w:val="000000" w:themeColor="text1"/>
                <w:szCs w:val="24"/>
              </w:rPr>
              <w:t>1</w:t>
            </w:r>
          </w:p>
        </w:tc>
        <w:tc>
          <w:tcPr>
            <w:tcW w:w="2552" w:type="dxa"/>
            <w:tcBorders>
              <w:right w:val="single" w:sz="4" w:space="0" w:color="auto"/>
            </w:tcBorders>
            <w:vAlign w:val="center"/>
          </w:tcPr>
          <w:p w14:paraId="5DB9D46A" w14:textId="77777777" w:rsidR="00902E4E" w:rsidRPr="00A4457D" w:rsidRDefault="002606D2" w:rsidP="00C35070">
            <w:pPr>
              <w:jc w:val="center"/>
              <w:rPr>
                <w:color w:val="000000" w:themeColor="text1"/>
                <w:szCs w:val="24"/>
              </w:rPr>
            </w:pPr>
            <w:r w:rsidRPr="00A4457D">
              <w:rPr>
                <w:color w:val="000000" w:themeColor="text1"/>
                <w:szCs w:val="24"/>
              </w:rPr>
              <w:t>VTMT</w:t>
            </w:r>
          </w:p>
        </w:tc>
        <w:tc>
          <w:tcPr>
            <w:tcW w:w="2804" w:type="dxa"/>
            <w:gridSpan w:val="4"/>
            <w:tcBorders>
              <w:top w:val="nil"/>
              <w:left w:val="single" w:sz="4" w:space="0" w:color="auto"/>
              <w:bottom w:val="nil"/>
              <w:right w:val="nil"/>
            </w:tcBorders>
            <w:vAlign w:val="center"/>
          </w:tcPr>
          <w:p w14:paraId="3D16E0B7" w14:textId="77777777" w:rsidR="002606D2" w:rsidRPr="00A4457D" w:rsidRDefault="002606D2" w:rsidP="0065336D">
            <w:pPr>
              <w:rPr>
                <w:color w:val="000000" w:themeColor="text1"/>
                <w:szCs w:val="24"/>
              </w:rPr>
            </w:pPr>
          </w:p>
        </w:tc>
      </w:tr>
      <w:tr w:rsidR="00432121" w:rsidRPr="00A4457D" w14:paraId="7E0DBCDC" w14:textId="77777777" w:rsidTr="00857585">
        <w:trPr>
          <w:trHeight w:val="667"/>
        </w:trPr>
        <w:tc>
          <w:tcPr>
            <w:tcW w:w="3261" w:type="dxa"/>
            <w:shd w:val="clear" w:color="auto" w:fill="F79646"/>
            <w:tcMar>
              <w:top w:w="28" w:type="dxa"/>
              <w:left w:w="57" w:type="dxa"/>
              <w:bottom w:w="28" w:type="dxa"/>
              <w:right w:w="57" w:type="dxa"/>
            </w:tcMar>
          </w:tcPr>
          <w:p w14:paraId="6EECF884" w14:textId="77777777" w:rsidR="00432121" w:rsidRPr="00A4457D" w:rsidRDefault="00432121" w:rsidP="002773F7">
            <w:pPr>
              <w:tabs>
                <w:tab w:val="left" w:pos="744"/>
                <w:tab w:val="left" w:pos="886"/>
              </w:tabs>
              <w:jc w:val="both"/>
              <w:rPr>
                <w:color w:val="000000" w:themeColor="text1"/>
                <w:szCs w:val="24"/>
              </w:rPr>
            </w:pPr>
            <w:r w:rsidRPr="00A4457D">
              <w:rPr>
                <w:color w:val="000000" w:themeColor="text1"/>
                <w:szCs w:val="24"/>
              </w:rPr>
              <w:t>2.3.</w:t>
            </w:r>
            <w:r w:rsidR="005B191D" w:rsidRPr="00A4457D">
              <w:rPr>
                <w:color w:val="000000" w:themeColor="text1"/>
                <w:szCs w:val="24"/>
              </w:rPr>
              <w:t> </w:t>
            </w:r>
            <w:r w:rsidRPr="00A4457D">
              <w:rPr>
                <w:color w:val="000000" w:themeColor="text1"/>
                <w:szCs w:val="24"/>
              </w:rPr>
              <w:t>Didinti teismo ekspertų darbo užmokestį ir  motyvaciją</w:t>
            </w:r>
          </w:p>
        </w:tc>
        <w:tc>
          <w:tcPr>
            <w:tcW w:w="4678" w:type="dxa"/>
            <w:tcMar>
              <w:left w:w="108" w:type="dxa"/>
              <w:right w:w="108" w:type="dxa"/>
            </w:tcMar>
          </w:tcPr>
          <w:p w14:paraId="1406DCF0" w14:textId="77777777" w:rsidR="00432121" w:rsidRPr="00A4457D" w:rsidRDefault="0011524F" w:rsidP="002C79FE">
            <w:pPr>
              <w:jc w:val="both"/>
              <w:rPr>
                <w:color w:val="000000" w:themeColor="text1"/>
                <w:szCs w:val="24"/>
              </w:rPr>
            </w:pPr>
            <w:r w:rsidRPr="00A4457D">
              <w:rPr>
                <w:color w:val="000000" w:themeColor="text1"/>
                <w:szCs w:val="24"/>
              </w:rPr>
              <w:t xml:space="preserve">2.3.1. Padidintas darbo užmokestis (įskaitant lėšas ir teismo ekspertų motyvacijai) ekspertams, jei skirtas papildomas finansavimas, proc.  </w:t>
            </w:r>
          </w:p>
        </w:tc>
        <w:tc>
          <w:tcPr>
            <w:tcW w:w="709" w:type="dxa"/>
            <w:tcMar>
              <w:left w:w="108" w:type="dxa"/>
              <w:right w:w="108" w:type="dxa"/>
            </w:tcMar>
          </w:tcPr>
          <w:p w14:paraId="665695C3" w14:textId="77777777" w:rsidR="00432121" w:rsidRPr="00A4457D" w:rsidRDefault="00432121" w:rsidP="002606D2">
            <w:pPr>
              <w:jc w:val="center"/>
              <w:rPr>
                <w:color w:val="000000" w:themeColor="text1"/>
                <w:szCs w:val="24"/>
              </w:rPr>
            </w:pPr>
            <w:r w:rsidRPr="00A4457D">
              <w:rPr>
                <w:color w:val="000000" w:themeColor="text1"/>
                <w:szCs w:val="24"/>
              </w:rPr>
              <w:t xml:space="preserve">≥10 proc. </w:t>
            </w:r>
          </w:p>
        </w:tc>
        <w:tc>
          <w:tcPr>
            <w:tcW w:w="708" w:type="dxa"/>
            <w:tcMar>
              <w:left w:w="108" w:type="dxa"/>
              <w:right w:w="108" w:type="dxa"/>
            </w:tcMar>
          </w:tcPr>
          <w:p w14:paraId="22BC4AFC" w14:textId="77777777" w:rsidR="00432121" w:rsidRPr="00A4457D" w:rsidRDefault="00432121" w:rsidP="002606D2">
            <w:pPr>
              <w:jc w:val="center"/>
              <w:rPr>
                <w:color w:val="000000" w:themeColor="text1"/>
                <w:szCs w:val="24"/>
              </w:rPr>
            </w:pPr>
            <w:r w:rsidRPr="00A4457D">
              <w:rPr>
                <w:color w:val="000000" w:themeColor="text1"/>
                <w:szCs w:val="24"/>
              </w:rPr>
              <w:t xml:space="preserve">≥10 proc. </w:t>
            </w:r>
          </w:p>
        </w:tc>
        <w:tc>
          <w:tcPr>
            <w:tcW w:w="709" w:type="dxa"/>
            <w:tcMar>
              <w:left w:w="108" w:type="dxa"/>
              <w:right w:w="108" w:type="dxa"/>
            </w:tcMar>
          </w:tcPr>
          <w:p w14:paraId="2C9563AA" w14:textId="77777777" w:rsidR="00432121" w:rsidRPr="00A4457D" w:rsidRDefault="00432121" w:rsidP="002606D2">
            <w:pPr>
              <w:jc w:val="center"/>
              <w:rPr>
                <w:color w:val="000000" w:themeColor="text1"/>
                <w:szCs w:val="24"/>
              </w:rPr>
            </w:pPr>
            <w:r w:rsidRPr="00A4457D">
              <w:rPr>
                <w:color w:val="000000" w:themeColor="text1"/>
                <w:szCs w:val="24"/>
              </w:rPr>
              <w:t xml:space="preserve">≥10 proc. </w:t>
            </w:r>
          </w:p>
        </w:tc>
        <w:tc>
          <w:tcPr>
            <w:tcW w:w="2552" w:type="dxa"/>
            <w:tcBorders>
              <w:right w:val="single" w:sz="4" w:space="0" w:color="auto"/>
            </w:tcBorders>
            <w:tcMar>
              <w:left w:w="108" w:type="dxa"/>
              <w:right w:w="108" w:type="dxa"/>
            </w:tcMar>
          </w:tcPr>
          <w:p w14:paraId="7A1D3A7C" w14:textId="77777777" w:rsidR="00432121" w:rsidRPr="00A4457D" w:rsidRDefault="00432121" w:rsidP="002606D2">
            <w:pPr>
              <w:jc w:val="center"/>
              <w:rPr>
                <w:color w:val="000000" w:themeColor="text1"/>
                <w:szCs w:val="24"/>
              </w:rPr>
            </w:pPr>
            <w:r w:rsidRPr="00A4457D">
              <w:rPr>
                <w:color w:val="000000" w:themeColor="text1"/>
                <w:szCs w:val="24"/>
              </w:rPr>
              <w:t>Visos teismo ekspertizės įstaigos</w:t>
            </w:r>
          </w:p>
          <w:p w14:paraId="4E599D0F" w14:textId="77777777" w:rsidR="00432121" w:rsidRPr="00A4457D" w:rsidRDefault="00432121" w:rsidP="002606D2">
            <w:pPr>
              <w:jc w:val="center"/>
              <w:rPr>
                <w:color w:val="000000" w:themeColor="text1"/>
                <w:szCs w:val="24"/>
              </w:rPr>
            </w:pPr>
            <w:r w:rsidRPr="00A4457D">
              <w:rPr>
                <w:color w:val="000000" w:themeColor="text1"/>
                <w:szCs w:val="24"/>
              </w:rPr>
              <w:t xml:space="preserve"> </w:t>
            </w:r>
          </w:p>
        </w:tc>
        <w:tc>
          <w:tcPr>
            <w:tcW w:w="2804" w:type="dxa"/>
            <w:gridSpan w:val="4"/>
            <w:vMerge w:val="restart"/>
            <w:tcBorders>
              <w:top w:val="nil"/>
              <w:left w:val="single" w:sz="4" w:space="0" w:color="auto"/>
              <w:bottom w:val="nil"/>
              <w:right w:val="nil"/>
            </w:tcBorders>
            <w:vAlign w:val="center"/>
          </w:tcPr>
          <w:p w14:paraId="5EEB2595" w14:textId="77777777" w:rsidR="00432121" w:rsidRPr="00A4457D" w:rsidRDefault="00432121" w:rsidP="0065336D">
            <w:pPr>
              <w:rPr>
                <w:color w:val="000000" w:themeColor="text1"/>
                <w:szCs w:val="24"/>
              </w:rPr>
            </w:pPr>
          </w:p>
        </w:tc>
      </w:tr>
      <w:tr w:rsidR="005E1B56" w:rsidRPr="00A4457D" w14:paraId="41885289" w14:textId="77777777" w:rsidTr="00857585">
        <w:trPr>
          <w:trHeight w:val="165"/>
        </w:trPr>
        <w:tc>
          <w:tcPr>
            <w:tcW w:w="3261" w:type="dxa"/>
            <w:vMerge w:val="restart"/>
            <w:shd w:val="clear" w:color="auto" w:fill="F79646"/>
            <w:tcMar>
              <w:top w:w="28" w:type="dxa"/>
              <w:left w:w="57" w:type="dxa"/>
              <w:bottom w:w="28" w:type="dxa"/>
              <w:right w:w="57" w:type="dxa"/>
            </w:tcMar>
          </w:tcPr>
          <w:p w14:paraId="70134E29" w14:textId="77777777" w:rsidR="002606D2" w:rsidRPr="00A4457D" w:rsidRDefault="002606D2" w:rsidP="002773F7">
            <w:pPr>
              <w:jc w:val="both"/>
              <w:rPr>
                <w:color w:val="000000" w:themeColor="text1"/>
                <w:szCs w:val="24"/>
              </w:rPr>
            </w:pPr>
            <w:r w:rsidRPr="00A4457D">
              <w:rPr>
                <w:color w:val="000000" w:themeColor="text1"/>
                <w:szCs w:val="24"/>
              </w:rPr>
              <w:t>2.4.</w:t>
            </w:r>
            <w:r w:rsidR="005B191D" w:rsidRPr="00A4457D">
              <w:rPr>
                <w:color w:val="000000" w:themeColor="text1"/>
                <w:szCs w:val="24"/>
              </w:rPr>
              <w:t> </w:t>
            </w:r>
            <w:r w:rsidRPr="00A4457D">
              <w:rPr>
                <w:color w:val="000000" w:themeColor="text1"/>
                <w:szCs w:val="24"/>
              </w:rPr>
              <w:t>Kelti teismo ekspertų kvalifikaciją</w:t>
            </w:r>
          </w:p>
          <w:p w14:paraId="2FAA800B" w14:textId="77777777" w:rsidR="002606D2" w:rsidRPr="00A4457D" w:rsidRDefault="002606D2" w:rsidP="002773F7">
            <w:pPr>
              <w:tabs>
                <w:tab w:val="left" w:pos="744"/>
                <w:tab w:val="left" w:pos="886"/>
              </w:tabs>
              <w:jc w:val="both"/>
              <w:rPr>
                <w:color w:val="000000" w:themeColor="text1"/>
                <w:szCs w:val="24"/>
              </w:rPr>
            </w:pPr>
            <w:r w:rsidRPr="00A4457D">
              <w:rPr>
                <w:color w:val="000000" w:themeColor="text1"/>
                <w:szCs w:val="24"/>
              </w:rPr>
              <w:t xml:space="preserve"> </w:t>
            </w:r>
          </w:p>
        </w:tc>
        <w:tc>
          <w:tcPr>
            <w:tcW w:w="4678" w:type="dxa"/>
            <w:vMerge w:val="restart"/>
            <w:tcMar>
              <w:left w:w="108" w:type="dxa"/>
              <w:right w:w="108" w:type="dxa"/>
            </w:tcMar>
          </w:tcPr>
          <w:p w14:paraId="3AFEF74B" w14:textId="77777777" w:rsidR="002606D2" w:rsidRPr="00A4457D" w:rsidRDefault="002606D2" w:rsidP="003E099A">
            <w:pPr>
              <w:jc w:val="both"/>
              <w:rPr>
                <w:color w:val="000000" w:themeColor="text1"/>
                <w:szCs w:val="24"/>
              </w:rPr>
            </w:pPr>
            <w:r w:rsidRPr="00A4457D">
              <w:rPr>
                <w:color w:val="000000" w:themeColor="text1"/>
                <w:szCs w:val="24"/>
              </w:rPr>
              <w:t>2.4.1</w:t>
            </w:r>
            <w:r w:rsidR="003E099A" w:rsidRPr="00A4457D">
              <w:rPr>
                <w:color w:val="000000" w:themeColor="text1"/>
                <w:szCs w:val="24"/>
              </w:rPr>
              <w:t>. </w:t>
            </w:r>
            <w:r w:rsidRPr="00A4457D">
              <w:rPr>
                <w:color w:val="000000" w:themeColor="text1"/>
                <w:szCs w:val="24"/>
              </w:rPr>
              <w:t>Kvalifikaciją už įstaigos, įskaitant projektines, lėšas, kėlusių ekspertų ir specialistų santykis nuo visų ekspertinės įstaigos ekspertų ir specialistų skaičiaus, proc.</w:t>
            </w:r>
          </w:p>
        </w:tc>
        <w:tc>
          <w:tcPr>
            <w:tcW w:w="709" w:type="dxa"/>
            <w:tcMar>
              <w:left w:w="108" w:type="dxa"/>
              <w:right w:w="108" w:type="dxa"/>
            </w:tcMar>
          </w:tcPr>
          <w:p w14:paraId="6261D528" w14:textId="77777777" w:rsidR="002606D2" w:rsidRPr="00A4457D" w:rsidRDefault="002606D2" w:rsidP="004E0487">
            <w:pPr>
              <w:jc w:val="center"/>
              <w:rPr>
                <w:color w:val="000000" w:themeColor="text1"/>
                <w:szCs w:val="24"/>
              </w:rPr>
            </w:pPr>
            <w:r w:rsidRPr="00A4457D">
              <w:rPr>
                <w:color w:val="000000" w:themeColor="text1"/>
                <w:szCs w:val="24"/>
              </w:rPr>
              <w:t>25</w:t>
            </w:r>
          </w:p>
        </w:tc>
        <w:tc>
          <w:tcPr>
            <w:tcW w:w="708" w:type="dxa"/>
            <w:tcMar>
              <w:left w:w="108" w:type="dxa"/>
              <w:right w:w="108" w:type="dxa"/>
            </w:tcMar>
          </w:tcPr>
          <w:p w14:paraId="5E3B425C" w14:textId="77777777" w:rsidR="002606D2" w:rsidRPr="00A4457D" w:rsidRDefault="002606D2" w:rsidP="004E0487">
            <w:pPr>
              <w:jc w:val="center"/>
              <w:rPr>
                <w:color w:val="000000" w:themeColor="text1"/>
                <w:szCs w:val="24"/>
              </w:rPr>
            </w:pPr>
            <w:r w:rsidRPr="00A4457D">
              <w:rPr>
                <w:color w:val="000000" w:themeColor="text1"/>
                <w:szCs w:val="24"/>
              </w:rPr>
              <w:t>25</w:t>
            </w:r>
          </w:p>
        </w:tc>
        <w:tc>
          <w:tcPr>
            <w:tcW w:w="709" w:type="dxa"/>
            <w:tcMar>
              <w:left w:w="108" w:type="dxa"/>
              <w:right w:w="108" w:type="dxa"/>
            </w:tcMar>
          </w:tcPr>
          <w:p w14:paraId="226DB3AB" w14:textId="77777777" w:rsidR="002606D2" w:rsidRPr="00A4457D" w:rsidRDefault="002606D2" w:rsidP="004E0487">
            <w:pPr>
              <w:jc w:val="center"/>
              <w:rPr>
                <w:color w:val="000000" w:themeColor="text1"/>
                <w:szCs w:val="24"/>
              </w:rPr>
            </w:pPr>
            <w:r w:rsidRPr="00A4457D">
              <w:rPr>
                <w:color w:val="000000" w:themeColor="text1"/>
                <w:szCs w:val="24"/>
              </w:rPr>
              <w:t>25</w:t>
            </w:r>
          </w:p>
        </w:tc>
        <w:tc>
          <w:tcPr>
            <w:tcW w:w="2552" w:type="dxa"/>
            <w:tcBorders>
              <w:right w:val="single" w:sz="4" w:space="0" w:color="auto"/>
            </w:tcBorders>
            <w:tcMar>
              <w:left w:w="108" w:type="dxa"/>
              <w:right w:w="108" w:type="dxa"/>
            </w:tcMar>
          </w:tcPr>
          <w:p w14:paraId="65925E57" w14:textId="77777777" w:rsidR="002606D2" w:rsidRPr="00A4457D" w:rsidRDefault="002606D2" w:rsidP="004E0487">
            <w:pPr>
              <w:jc w:val="center"/>
              <w:rPr>
                <w:color w:val="000000" w:themeColor="text1"/>
                <w:szCs w:val="24"/>
              </w:rPr>
            </w:pPr>
            <w:r w:rsidRPr="00A4457D">
              <w:rPr>
                <w:color w:val="000000" w:themeColor="text1"/>
                <w:szCs w:val="24"/>
              </w:rPr>
              <w:t>LTEC</w:t>
            </w:r>
          </w:p>
        </w:tc>
        <w:tc>
          <w:tcPr>
            <w:tcW w:w="2804" w:type="dxa"/>
            <w:gridSpan w:val="4"/>
            <w:vMerge/>
            <w:tcBorders>
              <w:top w:val="nil"/>
              <w:left w:val="single" w:sz="4" w:space="0" w:color="auto"/>
              <w:bottom w:val="nil"/>
              <w:right w:val="nil"/>
            </w:tcBorders>
            <w:vAlign w:val="center"/>
          </w:tcPr>
          <w:p w14:paraId="3B3A2ACA" w14:textId="77777777" w:rsidR="002606D2" w:rsidRPr="00A4457D" w:rsidRDefault="002606D2" w:rsidP="0065336D">
            <w:pPr>
              <w:rPr>
                <w:color w:val="000000" w:themeColor="text1"/>
                <w:szCs w:val="24"/>
              </w:rPr>
            </w:pPr>
          </w:p>
        </w:tc>
      </w:tr>
      <w:tr w:rsidR="005E1B56" w:rsidRPr="00A4457D" w14:paraId="46D5611A" w14:textId="77777777" w:rsidTr="00857585">
        <w:trPr>
          <w:trHeight w:val="165"/>
        </w:trPr>
        <w:tc>
          <w:tcPr>
            <w:tcW w:w="3261" w:type="dxa"/>
            <w:vMerge/>
            <w:vAlign w:val="center"/>
          </w:tcPr>
          <w:p w14:paraId="25D332BB" w14:textId="77777777" w:rsidR="002606D2" w:rsidRPr="00A4457D" w:rsidRDefault="002606D2" w:rsidP="0065336D">
            <w:pPr>
              <w:rPr>
                <w:color w:val="000000" w:themeColor="text1"/>
                <w:szCs w:val="24"/>
              </w:rPr>
            </w:pPr>
          </w:p>
        </w:tc>
        <w:tc>
          <w:tcPr>
            <w:tcW w:w="4678" w:type="dxa"/>
            <w:vMerge/>
            <w:vAlign w:val="center"/>
          </w:tcPr>
          <w:p w14:paraId="324DE50F" w14:textId="77777777" w:rsidR="002606D2" w:rsidRPr="00A4457D" w:rsidRDefault="002606D2" w:rsidP="002C79FE">
            <w:pPr>
              <w:jc w:val="both"/>
              <w:rPr>
                <w:color w:val="000000" w:themeColor="text1"/>
                <w:szCs w:val="24"/>
              </w:rPr>
            </w:pPr>
          </w:p>
        </w:tc>
        <w:tc>
          <w:tcPr>
            <w:tcW w:w="709" w:type="dxa"/>
            <w:tcMar>
              <w:left w:w="108" w:type="dxa"/>
              <w:right w:w="108" w:type="dxa"/>
            </w:tcMar>
          </w:tcPr>
          <w:p w14:paraId="715941F8" w14:textId="77777777" w:rsidR="002606D2" w:rsidRPr="00A4457D" w:rsidRDefault="002606D2" w:rsidP="002606D2">
            <w:pPr>
              <w:jc w:val="center"/>
              <w:rPr>
                <w:color w:val="000000" w:themeColor="text1"/>
                <w:szCs w:val="24"/>
              </w:rPr>
            </w:pPr>
            <w:r w:rsidRPr="00A4457D">
              <w:rPr>
                <w:color w:val="000000" w:themeColor="text1"/>
                <w:szCs w:val="24"/>
              </w:rPr>
              <w:t>40</w:t>
            </w:r>
          </w:p>
        </w:tc>
        <w:tc>
          <w:tcPr>
            <w:tcW w:w="708" w:type="dxa"/>
            <w:tcMar>
              <w:left w:w="108" w:type="dxa"/>
              <w:right w:w="108" w:type="dxa"/>
            </w:tcMar>
          </w:tcPr>
          <w:p w14:paraId="0844B8EA" w14:textId="77777777" w:rsidR="002606D2" w:rsidRPr="00A4457D" w:rsidRDefault="002606D2" w:rsidP="002606D2">
            <w:pPr>
              <w:jc w:val="center"/>
              <w:rPr>
                <w:color w:val="000000" w:themeColor="text1"/>
                <w:szCs w:val="24"/>
              </w:rPr>
            </w:pPr>
            <w:r w:rsidRPr="00A4457D">
              <w:rPr>
                <w:color w:val="000000" w:themeColor="text1"/>
                <w:szCs w:val="24"/>
              </w:rPr>
              <w:t>40</w:t>
            </w:r>
          </w:p>
        </w:tc>
        <w:tc>
          <w:tcPr>
            <w:tcW w:w="709" w:type="dxa"/>
            <w:tcMar>
              <w:left w:w="108" w:type="dxa"/>
              <w:right w:w="108" w:type="dxa"/>
            </w:tcMar>
          </w:tcPr>
          <w:p w14:paraId="4F769930" w14:textId="77777777" w:rsidR="002606D2" w:rsidRPr="00A4457D" w:rsidRDefault="002606D2" w:rsidP="002606D2">
            <w:pPr>
              <w:jc w:val="center"/>
              <w:rPr>
                <w:color w:val="000000" w:themeColor="text1"/>
                <w:szCs w:val="24"/>
              </w:rPr>
            </w:pPr>
            <w:r w:rsidRPr="00A4457D">
              <w:rPr>
                <w:color w:val="000000" w:themeColor="text1"/>
                <w:szCs w:val="24"/>
              </w:rPr>
              <w:t>40</w:t>
            </w:r>
          </w:p>
        </w:tc>
        <w:tc>
          <w:tcPr>
            <w:tcW w:w="2552" w:type="dxa"/>
            <w:tcBorders>
              <w:right w:val="single" w:sz="4" w:space="0" w:color="auto"/>
            </w:tcBorders>
            <w:vAlign w:val="center"/>
          </w:tcPr>
          <w:p w14:paraId="13DF9869" w14:textId="77777777" w:rsidR="002606D2" w:rsidRPr="00A4457D" w:rsidRDefault="002606D2" w:rsidP="002606D2">
            <w:pPr>
              <w:jc w:val="center"/>
              <w:rPr>
                <w:color w:val="000000" w:themeColor="text1"/>
                <w:szCs w:val="24"/>
              </w:rPr>
            </w:pPr>
            <w:r w:rsidRPr="00A4457D">
              <w:rPr>
                <w:color w:val="000000" w:themeColor="text1"/>
                <w:szCs w:val="24"/>
              </w:rPr>
              <w:t>KT</w:t>
            </w:r>
            <w:r w:rsidR="00E64641" w:rsidRPr="00A4457D">
              <w:rPr>
                <w:color w:val="000000" w:themeColor="text1"/>
                <w:szCs w:val="24"/>
              </w:rPr>
              <w:t>V</w:t>
            </w:r>
          </w:p>
        </w:tc>
        <w:tc>
          <w:tcPr>
            <w:tcW w:w="2804" w:type="dxa"/>
            <w:gridSpan w:val="4"/>
            <w:vMerge/>
            <w:tcBorders>
              <w:top w:val="nil"/>
              <w:left w:val="single" w:sz="4" w:space="0" w:color="auto"/>
              <w:bottom w:val="nil"/>
              <w:right w:val="nil"/>
            </w:tcBorders>
            <w:vAlign w:val="center"/>
          </w:tcPr>
          <w:p w14:paraId="03E6C30C" w14:textId="77777777" w:rsidR="002606D2" w:rsidRPr="00A4457D" w:rsidRDefault="002606D2" w:rsidP="0065336D">
            <w:pPr>
              <w:rPr>
                <w:color w:val="000000" w:themeColor="text1"/>
                <w:szCs w:val="24"/>
              </w:rPr>
            </w:pPr>
          </w:p>
        </w:tc>
      </w:tr>
      <w:tr w:rsidR="005E1B56" w:rsidRPr="00A4457D" w14:paraId="127A3199" w14:textId="77777777" w:rsidTr="00857585">
        <w:trPr>
          <w:trHeight w:val="165"/>
        </w:trPr>
        <w:tc>
          <w:tcPr>
            <w:tcW w:w="3261" w:type="dxa"/>
            <w:vMerge/>
            <w:vAlign w:val="center"/>
          </w:tcPr>
          <w:p w14:paraId="02FAEFB3" w14:textId="77777777" w:rsidR="002606D2" w:rsidRPr="00A4457D" w:rsidRDefault="002606D2" w:rsidP="0065336D">
            <w:pPr>
              <w:rPr>
                <w:color w:val="000000" w:themeColor="text1"/>
                <w:szCs w:val="24"/>
              </w:rPr>
            </w:pPr>
          </w:p>
        </w:tc>
        <w:tc>
          <w:tcPr>
            <w:tcW w:w="4678" w:type="dxa"/>
            <w:vMerge/>
            <w:vAlign w:val="center"/>
          </w:tcPr>
          <w:p w14:paraId="6FCA63EA" w14:textId="77777777" w:rsidR="002606D2" w:rsidRPr="00A4457D" w:rsidRDefault="002606D2" w:rsidP="002C79FE">
            <w:pPr>
              <w:jc w:val="both"/>
              <w:rPr>
                <w:color w:val="000000" w:themeColor="text1"/>
                <w:szCs w:val="24"/>
              </w:rPr>
            </w:pPr>
          </w:p>
        </w:tc>
        <w:tc>
          <w:tcPr>
            <w:tcW w:w="709" w:type="dxa"/>
            <w:tcMar>
              <w:left w:w="108" w:type="dxa"/>
              <w:right w:w="108" w:type="dxa"/>
            </w:tcMar>
          </w:tcPr>
          <w:p w14:paraId="42680990" w14:textId="77777777" w:rsidR="002606D2" w:rsidRPr="00A4457D" w:rsidRDefault="001741C1" w:rsidP="002606D2">
            <w:pPr>
              <w:jc w:val="center"/>
              <w:rPr>
                <w:color w:val="000000" w:themeColor="text1"/>
                <w:szCs w:val="24"/>
              </w:rPr>
            </w:pPr>
            <w:r w:rsidRPr="00A4457D">
              <w:rPr>
                <w:color w:val="000000" w:themeColor="text1"/>
                <w:szCs w:val="24"/>
              </w:rPr>
              <w:t>65</w:t>
            </w:r>
          </w:p>
        </w:tc>
        <w:tc>
          <w:tcPr>
            <w:tcW w:w="708" w:type="dxa"/>
            <w:tcMar>
              <w:left w:w="108" w:type="dxa"/>
              <w:right w:w="108" w:type="dxa"/>
            </w:tcMar>
          </w:tcPr>
          <w:p w14:paraId="2C43A5F7" w14:textId="77777777" w:rsidR="002606D2" w:rsidRPr="00A4457D" w:rsidRDefault="001741C1" w:rsidP="002606D2">
            <w:pPr>
              <w:jc w:val="center"/>
              <w:rPr>
                <w:color w:val="000000" w:themeColor="text1"/>
                <w:szCs w:val="24"/>
              </w:rPr>
            </w:pPr>
            <w:r w:rsidRPr="00A4457D">
              <w:rPr>
                <w:color w:val="000000" w:themeColor="text1"/>
                <w:szCs w:val="24"/>
              </w:rPr>
              <w:t>68</w:t>
            </w:r>
          </w:p>
        </w:tc>
        <w:tc>
          <w:tcPr>
            <w:tcW w:w="709" w:type="dxa"/>
            <w:tcMar>
              <w:left w:w="108" w:type="dxa"/>
              <w:right w:w="108" w:type="dxa"/>
            </w:tcMar>
          </w:tcPr>
          <w:p w14:paraId="3A42C79A" w14:textId="77777777" w:rsidR="002606D2" w:rsidRPr="00A4457D" w:rsidRDefault="001741C1" w:rsidP="002606D2">
            <w:pPr>
              <w:jc w:val="center"/>
              <w:rPr>
                <w:color w:val="000000" w:themeColor="text1"/>
                <w:szCs w:val="24"/>
              </w:rPr>
            </w:pPr>
            <w:r w:rsidRPr="00A4457D">
              <w:rPr>
                <w:color w:val="000000" w:themeColor="text1"/>
                <w:szCs w:val="24"/>
              </w:rPr>
              <w:t>70</w:t>
            </w:r>
          </w:p>
        </w:tc>
        <w:tc>
          <w:tcPr>
            <w:tcW w:w="2552" w:type="dxa"/>
            <w:tcBorders>
              <w:right w:val="single" w:sz="4" w:space="0" w:color="auto"/>
            </w:tcBorders>
            <w:vAlign w:val="center"/>
          </w:tcPr>
          <w:p w14:paraId="2EF034BD" w14:textId="77777777" w:rsidR="002606D2" w:rsidRPr="00A4457D" w:rsidRDefault="002606D2" w:rsidP="002606D2">
            <w:pPr>
              <w:jc w:val="center"/>
              <w:rPr>
                <w:color w:val="000000" w:themeColor="text1"/>
                <w:szCs w:val="24"/>
              </w:rPr>
            </w:pPr>
            <w:r w:rsidRPr="00A4457D">
              <w:rPr>
                <w:color w:val="000000" w:themeColor="text1"/>
                <w:szCs w:val="24"/>
              </w:rPr>
              <w:t>GTC</w:t>
            </w:r>
          </w:p>
        </w:tc>
        <w:tc>
          <w:tcPr>
            <w:tcW w:w="2804" w:type="dxa"/>
            <w:gridSpan w:val="4"/>
            <w:vMerge/>
            <w:tcBorders>
              <w:top w:val="nil"/>
              <w:left w:val="single" w:sz="4" w:space="0" w:color="auto"/>
              <w:bottom w:val="nil"/>
              <w:right w:val="nil"/>
            </w:tcBorders>
            <w:vAlign w:val="center"/>
          </w:tcPr>
          <w:p w14:paraId="50240FAD" w14:textId="77777777" w:rsidR="002606D2" w:rsidRPr="00A4457D" w:rsidRDefault="002606D2" w:rsidP="0065336D">
            <w:pPr>
              <w:rPr>
                <w:color w:val="000000" w:themeColor="text1"/>
                <w:szCs w:val="24"/>
              </w:rPr>
            </w:pPr>
          </w:p>
        </w:tc>
      </w:tr>
      <w:tr w:rsidR="005E1B56" w:rsidRPr="00A4457D" w14:paraId="0CFADCDB" w14:textId="77777777" w:rsidTr="00857585">
        <w:trPr>
          <w:trHeight w:val="165"/>
        </w:trPr>
        <w:tc>
          <w:tcPr>
            <w:tcW w:w="3261" w:type="dxa"/>
            <w:vMerge/>
            <w:vAlign w:val="center"/>
          </w:tcPr>
          <w:p w14:paraId="74CD7493" w14:textId="77777777" w:rsidR="002606D2" w:rsidRPr="00A4457D" w:rsidRDefault="002606D2" w:rsidP="0065336D">
            <w:pPr>
              <w:rPr>
                <w:color w:val="000000" w:themeColor="text1"/>
                <w:szCs w:val="24"/>
              </w:rPr>
            </w:pPr>
          </w:p>
        </w:tc>
        <w:tc>
          <w:tcPr>
            <w:tcW w:w="4678" w:type="dxa"/>
            <w:vMerge/>
            <w:vAlign w:val="center"/>
          </w:tcPr>
          <w:p w14:paraId="08FE1BE0" w14:textId="77777777" w:rsidR="002606D2" w:rsidRPr="00A4457D" w:rsidRDefault="002606D2" w:rsidP="002C79FE">
            <w:pPr>
              <w:jc w:val="both"/>
              <w:rPr>
                <w:color w:val="000000" w:themeColor="text1"/>
                <w:szCs w:val="24"/>
              </w:rPr>
            </w:pPr>
          </w:p>
        </w:tc>
        <w:tc>
          <w:tcPr>
            <w:tcW w:w="709" w:type="dxa"/>
            <w:tcMar>
              <w:left w:w="108" w:type="dxa"/>
              <w:right w:w="108" w:type="dxa"/>
            </w:tcMar>
          </w:tcPr>
          <w:p w14:paraId="17800637" w14:textId="77777777" w:rsidR="002606D2" w:rsidRPr="00A4457D" w:rsidRDefault="002606D2" w:rsidP="002606D2">
            <w:pPr>
              <w:jc w:val="center"/>
              <w:rPr>
                <w:color w:val="000000" w:themeColor="text1"/>
                <w:szCs w:val="24"/>
              </w:rPr>
            </w:pPr>
            <w:r w:rsidRPr="00A4457D">
              <w:rPr>
                <w:color w:val="000000" w:themeColor="text1"/>
                <w:szCs w:val="24"/>
              </w:rPr>
              <w:t>100</w:t>
            </w:r>
          </w:p>
        </w:tc>
        <w:tc>
          <w:tcPr>
            <w:tcW w:w="708" w:type="dxa"/>
            <w:tcMar>
              <w:left w:w="108" w:type="dxa"/>
              <w:right w:w="108" w:type="dxa"/>
            </w:tcMar>
          </w:tcPr>
          <w:p w14:paraId="257B3B68" w14:textId="77777777" w:rsidR="002606D2" w:rsidRPr="00A4457D" w:rsidRDefault="002606D2" w:rsidP="002606D2">
            <w:pPr>
              <w:jc w:val="center"/>
              <w:rPr>
                <w:color w:val="000000" w:themeColor="text1"/>
                <w:szCs w:val="24"/>
              </w:rPr>
            </w:pPr>
            <w:r w:rsidRPr="00A4457D">
              <w:rPr>
                <w:color w:val="000000" w:themeColor="text1"/>
                <w:szCs w:val="24"/>
              </w:rPr>
              <w:t>100</w:t>
            </w:r>
          </w:p>
        </w:tc>
        <w:tc>
          <w:tcPr>
            <w:tcW w:w="709" w:type="dxa"/>
            <w:tcMar>
              <w:left w:w="108" w:type="dxa"/>
              <w:right w:w="108" w:type="dxa"/>
            </w:tcMar>
          </w:tcPr>
          <w:p w14:paraId="03A2CCF1" w14:textId="77777777" w:rsidR="002606D2" w:rsidRPr="00A4457D" w:rsidRDefault="002606D2" w:rsidP="002606D2">
            <w:pPr>
              <w:jc w:val="center"/>
              <w:rPr>
                <w:color w:val="000000" w:themeColor="text1"/>
                <w:szCs w:val="24"/>
              </w:rPr>
            </w:pPr>
            <w:r w:rsidRPr="00A4457D">
              <w:rPr>
                <w:color w:val="000000" w:themeColor="text1"/>
                <w:szCs w:val="24"/>
              </w:rPr>
              <w:t>100</w:t>
            </w:r>
          </w:p>
        </w:tc>
        <w:tc>
          <w:tcPr>
            <w:tcW w:w="2552" w:type="dxa"/>
            <w:tcBorders>
              <w:right w:val="single" w:sz="4" w:space="0" w:color="auto"/>
            </w:tcBorders>
            <w:vAlign w:val="center"/>
          </w:tcPr>
          <w:p w14:paraId="179CE9F5" w14:textId="77777777" w:rsidR="002606D2" w:rsidRPr="00A4457D" w:rsidRDefault="002606D2" w:rsidP="002606D2">
            <w:pPr>
              <w:jc w:val="center"/>
              <w:rPr>
                <w:color w:val="000000" w:themeColor="text1"/>
                <w:szCs w:val="24"/>
              </w:rPr>
            </w:pPr>
            <w:r w:rsidRPr="00A4457D">
              <w:rPr>
                <w:color w:val="000000" w:themeColor="text1"/>
                <w:szCs w:val="24"/>
              </w:rPr>
              <w:t>VTMT</w:t>
            </w:r>
          </w:p>
        </w:tc>
        <w:tc>
          <w:tcPr>
            <w:tcW w:w="2804" w:type="dxa"/>
            <w:gridSpan w:val="4"/>
            <w:vMerge/>
            <w:tcBorders>
              <w:top w:val="nil"/>
              <w:left w:val="single" w:sz="4" w:space="0" w:color="auto"/>
              <w:bottom w:val="nil"/>
              <w:right w:val="nil"/>
            </w:tcBorders>
            <w:vAlign w:val="center"/>
          </w:tcPr>
          <w:p w14:paraId="79C81C84" w14:textId="77777777" w:rsidR="002606D2" w:rsidRPr="00A4457D" w:rsidRDefault="002606D2" w:rsidP="0065336D">
            <w:pPr>
              <w:rPr>
                <w:color w:val="000000" w:themeColor="text1"/>
                <w:szCs w:val="24"/>
              </w:rPr>
            </w:pPr>
          </w:p>
        </w:tc>
      </w:tr>
      <w:tr w:rsidR="005E1B56" w:rsidRPr="00A4457D" w14:paraId="65335058" w14:textId="77777777" w:rsidTr="00857585">
        <w:trPr>
          <w:trHeight w:val="165"/>
        </w:trPr>
        <w:tc>
          <w:tcPr>
            <w:tcW w:w="3261" w:type="dxa"/>
            <w:vMerge/>
            <w:vAlign w:val="center"/>
          </w:tcPr>
          <w:p w14:paraId="0EF77C6D" w14:textId="77777777" w:rsidR="002606D2" w:rsidRPr="00A4457D" w:rsidRDefault="002606D2" w:rsidP="0065336D">
            <w:pPr>
              <w:rPr>
                <w:color w:val="000000" w:themeColor="text1"/>
                <w:szCs w:val="24"/>
              </w:rPr>
            </w:pPr>
          </w:p>
        </w:tc>
        <w:tc>
          <w:tcPr>
            <w:tcW w:w="4678" w:type="dxa"/>
            <w:vMerge/>
            <w:vAlign w:val="center"/>
          </w:tcPr>
          <w:p w14:paraId="476D2449" w14:textId="77777777" w:rsidR="002606D2" w:rsidRPr="00A4457D" w:rsidRDefault="002606D2" w:rsidP="002C79FE">
            <w:pPr>
              <w:jc w:val="both"/>
              <w:rPr>
                <w:color w:val="000000" w:themeColor="text1"/>
                <w:szCs w:val="24"/>
              </w:rPr>
            </w:pPr>
          </w:p>
        </w:tc>
        <w:tc>
          <w:tcPr>
            <w:tcW w:w="709" w:type="dxa"/>
            <w:tcMar>
              <w:left w:w="108" w:type="dxa"/>
              <w:right w:w="108" w:type="dxa"/>
            </w:tcMar>
          </w:tcPr>
          <w:p w14:paraId="4115D152" w14:textId="77777777" w:rsidR="002606D2" w:rsidRPr="00A4457D" w:rsidRDefault="002606D2" w:rsidP="002606D2">
            <w:pPr>
              <w:jc w:val="center"/>
              <w:rPr>
                <w:color w:val="000000" w:themeColor="text1"/>
                <w:szCs w:val="24"/>
              </w:rPr>
            </w:pPr>
            <w:r w:rsidRPr="00A4457D">
              <w:rPr>
                <w:color w:val="000000" w:themeColor="text1"/>
                <w:szCs w:val="24"/>
              </w:rPr>
              <w:t>100</w:t>
            </w:r>
          </w:p>
        </w:tc>
        <w:tc>
          <w:tcPr>
            <w:tcW w:w="708" w:type="dxa"/>
            <w:tcMar>
              <w:left w:w="108" w:type="dxa"/>
              <w:right w:w="108" w:type="dxa"/>
            </w:tcMar>
          </w:tcPr>
          <w:p w14:paraId="7D0C1798" w14:textId="77777777" w:rsidR="002606D2" w:rsidRPr="00A4457D" w:rsidRDefault="002606D2" w:rsidP="002606D2">
            <w:pPr>
              <w:jc w:val="center"/>
              <w:rPr>
                <w:color w:val="000000" w:themeColor="text1"/>
                <w:szCs w:val="24"/>
              </w:rPr>
            </w:pPr>
            <w:r w:rsidRPr="00A4457D">
              <w:rPr>
                <w:color w:val="000000" w:themeColor="text1"/>
                <w:szCs w:val="24"/>
              </w:rPr>
              <w:t>100</w:t>
            </w:r>
          </w:p>
        </w:tc>
        <w:tc>
          <w:tcPr>
            <w:tcW w:w="709" w:type="dxa"/>
            <w:tcMar>
              <w:left w:w="108" w:type="dxa"/>
              <w:right w:w="108" w:type="dxa"/>
            </w:tcMar>
          </w:tcPr>
          <w:p w14:paraId="53F21622" w14:textId="77777777" w:rsidR="002606D2" w:rsidRPr="00A4457D" w:rsidRDefault="002606D2" w:rsidP="002606D2">
            <w:pPr>
              <w:jc w:val="center"/>
              <w:rPr>
                <w:color w:val="000000" w:themeColor="text1"/>
                <w:szCs w:val="24"/>
              </w:rPr>
            </w:pPr>
            <w:r w:rsidRPr="00A4457D">
              <w:rPr>
                <w:color w:val="000000" w:themeColor="text1"/>
                <w:szCs w:val="24"/>
              </w:rPr>
              <w:t>100</w:t>
            </w:r>
          </w:p>
        </w:tc>
        <w:tc>
          <w:tcPr>
            <w:tcW w:w="2552" w:type="dxa"/>
            <w:tcBorders>
              <w:right w:val="single" w:sz="4" w:space="0" w:color="auto"/>
            </w:tcBorders>
            <w:vAlign w:val="center"/>
          </w:tcPr>
          <w:p w14:paraId="0947F032" w14:textId="77777777" w:rsidR="002606D2" w:rsidRPr="00A4457D" w:rsidRDefault="002606D2" w:rsidP="002606D2">
            <w:pPr>
              <w:jc w:val="center"/>
              <w:rPr>
                <w:color w:val="000000" w:themeColor="text1"/>
                <w:szCs w:val="24"/>
              </w:rPr>
            </w:pPr>
            <w:r w:rsidRPr="00A4457D">
              <w:rPr>
                <w:color w:val="000000" w:themeColor="text1"/>
                <w:szCs w:val="24"/>
              </w:rPr>
              <w:t>VTPT</w:t>
            </w:r>
          </w:p>
        </w:tc>
        <w:tc>
          <w:tcPr>
            <w:tcW w:w="2804" w:type="dxa"/>
            <w:gridSpan w:val="4"/>
            <w:vMerge/>
            <w:tcBorders>
              <w:top w:val="nil"/>
              <w:left w:val="single" w:sz="4" w:space="0" w:color="auto"/>
              <w:bottom w:val="nil"/>
              <w:right w:val="nil"/>
            </w:tcBorders>
            <w:vAlign w:val="center"/>
          </w:tcPr>
          <w:p w14:paraId="27D65979" w14:textId="77777777" w:rsidR="002606D2" w:rsidRPr="00A4457D" w:rsidRDefault="002606D2" w:rsidP="0065336D">
            <w:pPr>
              <w:rPr>
                <w:color w:val="000000" w:themeColor="text1"/>
                <w:szCs w:val="24"/>
              </w:rPr>
            </w:pPr>
          </w:p>
        </w:tc>
      </w:tr>
      <w:tr w:rsidR="002606D2" w:rsidRPr="00A4457D" w14:paraId="7BA74E71" w14:textId="77777777" w:rsidTr="00857585">
        <w:trPr>
          <w:trHeight w:val="45"/>
        </w:trPr>
        <w:tc>
          <w:tcPr>
            <w:tcW w:w="12617" w:type="dxa"/>
            <w:gridSpan w:val="6"/>
            <w:tcBorders>
              <w:right w:val="single" w:sz="4" w:space="0" w:color="auto"/>
            </w:tcBorders>
            <w:tcMar>
              <w:top w:w="28" w:type="dxa"/>
              <w:left w:w="57" w:type="dxa"/>
              <w:bottom w:w="28" w:type="dxa"/>
              <w:right w:w="57" w:type="dxa"/>
            </w:tcMar>
          </w:tcPr>
          <w:p w14:paraId="7C9E348E" w14:textId="77777777" w:rsidR="002606D2" w:rsidRPr="00A4457D" w:rsidRDefault="002606D2" w:rsidP="002606D2">
            <w:pPr>
              <w:jc w:val="center"/>
              <w:rPr>
                <w:b/>
                <w:bCs/>
                <w:color w:val="000000" w:themeColor="text1"/>
                <w:szCs w:val="24"/>
              </w:rPr>
            </w:pPr>
            <w:r w:rsidRPr="00A4457D">
              <w:rPr>
                <w:b/>
                <w:bCs/>
                <w:color w:val="000000" w:themeColor="text1"/>
                <w:szCs w:val="24"/>
              </w:rPr>
              <w:t>3 PRIORITETAS.  Bendradarbiavimo ir partnerystės didinimas</w:t>
            </w:r>
          </w:p>
        </w:tc>
        <w:tc>
          <w:tcPr>
            <w:tcW w:w="2804" w:type="dxa"/>
            <w:gridSpan w:val="4"/>
            <w:tcBorders>
              <w:top w:val="nil"/>
              <w:left w:val="single" w:sz="4" w:space="0" w:color="auto"/>
              <w:bottom w:val="nil"/>
              <w:right w:val="nil"/>
            </w:tcBorders>
            <w:tcMar>
              <w:left w:w="108" w:type="dxa"/>
              <w:right w:w="108" w:type="dxa"/>
            </w:tcMar>
          </w:tcPr>
          <w:p w14:paraId="5C531DB3" w14:textId="77777777" w:rsidR="002606D2" w:rsidRPr="00A4457D" w:rsidRDefault="002606D2" w:rsidP="002606D2">
            <w:pPr>
              <w:tabs>
                <w:tab w:val="left" w:pos="744"/>
                <w:tab w:val="left" w:pos="886"/>
              </w:tabs>
              <w:jc w:val="both"/>
              <w:rPr>
                <w:color w:val="000000" w:themeColor="text1"/>
                <w:szCs w:val="24"/>
              </w:rPr>
            </w:pPr>
            <w:r w:rsidRPr="00A4457D">
              <w:rPr>
                <w:color w:val="000000" w:themeColor="text1"/>
                <w:szCs w:val="24"/>
              </w:rPr>
              <w:t xml:space="preserve"> </w:t>
            </w:r>
          </w:p>
        </w:tc>
      </w:tr>
      <w:tr w:rsidR="00EF4008" w:rsidRPr="00A4457D" w14:paraId="1104E30B" w14:textId="77777777" w:rsidTr="00857585">
        <w:trPr>
          <w:trHeight w:val="45"/>
        </w:trPr>
        <w:tc>
          <w:tcPr>
            <w:tcW w:w="3261" w:type="dxa"/>
            <w:vMerge w:val="restart"/>
            <w:shd w:val="clear" w:color="auto" w:fill="F79646"/>
            <w:tcMar>
              <w:top w:w="28" w:type="dxa"/>
              <w:left w:w="57" w:type="dxa"/>
              <w:bottom w:w="28" w:type="dxa"/>
              <w:right w:w="57" w:type="dxa"/>
            </w:tcMar>
          </w:tcPr>
          <w:p w14:paraId="5C792CE6" w14:textId="77777777" w:rsidR="00EF4008" w:rsidRPr="00A4457D" w:rsidRDefault="00EF4008" w:rsidP="002773F7">
            <w:pPr>
              <w:tabs>
                <w:tab w:val="left" w:pos="744"/>
                <w:tab w:val="left" w:pos="886"/>
              </w:tabs>
              <w:jc w:val="both"/>
              <w:rPr>
                <w:color w:val="000000" w:themeColor="text1"/>
                <w:szCs w:val="24"/>
              </w:rPr>
            </w:pPr>
            <w:r w:rsidRPr="00A4457D">
              <w:rPr>
                <w:color w:val="000000" w:themeColor="text1"/>
                <w:szCs w:val="24"/>
              </w:rPr>
              <w:t xml:space="preserve">3.1. Plėtoti metodinę veiklą ir bendradarbiavimą su teismais ir teisėsaugos institucijomis  </w:t>
            </w:r>
          </w:p>
        </w:tc>
        <w:tc>
          <w:tcPr>
            <w:tcW w:w="4678" w:type="dxa"/>
            <w:vMerge w:val="restart"/>
            <w:tcMar>
              <w:left w:w="108" w:type="dxa"/>
              <w:right w:w="108" w:type="dxa"/>
            </w:tcMar>
          </w:tcPr>
          <w:p w14:paraId="2FBC6A78" w14:textId="77777777" w:rsidR="00EF4008" w:rsidRPr="00A4457D" w:rsidRDefault="00EF4008" w:rsidP="005F4EEC">
            <w:pPr>
              <w:jc w:val="both"/>
              <w:rPr>
                <w:color w:val="000000" w:themeColor="text1"/>
                <w:szCs w:val="24"/>
              </w:rPr>
            </w:pPr>
            <w:r w:rsidRPr="00A4457D">
              <w:rPr>
                <w:color w:val="000000" w:themeColor="text1"/>
                <w:szCs w:val="24"/>
              </w:rPr>
              <w:t>3.1.1. Suorganizuotų mokymų, kuriuose per einamuosius metus dalyvavo ne mažiau kaip 300</w:t>
            </w:r>
            <w:r>
              <w:rPr>
                <w:color w:val="000000" w:themeColor="text1"/>
                <w:szCs w:val="24"/>
              </w:rPr>
              <w:t xml:space="preserve"> (VTPT – ne mažiau kaip 100) </w:t>
            </w:r>
            <w:r w:rsidRPr="00A4457D">
              <w:rPr>
                <w:color w:val="000000" w:themeColor="text1"/>
                <w:szCs w:val="24"/>
              </w:rPr>
              <w:t xml:space="preserve">teismų ir (ar) ikiteisminio tyrimo institucijų atstovų, skaičius, vnt. </w:t>
            </w:r>
          </w:p>
        </w:tc>
        <w:tc>
          <w:tcPr>
            <w:tcW w:w="709" w:type="dxa"/>
            <w:tcMar>
              <w:left w:w="108" w:type="dxa"/>
              <w:right w:w="108" w:type="dxa"/>
            </w:tcMar>
          </w:tcPr>
          <w:p w14:paraId="6A4D3B2F" w14:textId="77777777" w:rsidR="00EF4008" w:rsidRPr="00A4457D" w:rsidRDefault="00EF4008" w:rsidP="002C79FE">
            <w:pPr>
              <w:jc w:val="center"/>
              <w:rPr>
                <w:color w:val="000000" w:themeColor="text1"/>
                <w:szCs w:val="24"/>
              </w:rPr>
            </w:pPr>
            <w:r w:rsidRPr="00A4457D">
              <w:rPr>
                <w:color w:val="000000" w:themeColor="text1"/>
                <w:szCs w:val="24"/>
              </w:rPr>
              <w:t>9</w:t>
            </w:r>
          </w:p>
        </w:tc>
        <w:tc>
          <w:tcPr>
            <w:tcW w:w="708" w:type="dxa"/>
            <w:tcMar>
              <w:left w:w="108" w:type="dxa"/>
              <w:right w:w="108" w:type="dxa"/>
            </w:tcMar>
          </w:tcPr>
          <w:p w14:paraId="2FE45FC1" w14:textId="77777777" w:rsidR="00EF4008" w:rsidRPr="00A4457D" w:rsidRDefault="00EF4008" w:rsidP="002606D2">
            <w:pPr>
              <w:jc w:val="center"/>
              <w:rPr>
                <w:color w:val="000000" w:themeColor="text1"/>
                <w:szCs w:val="24"/>
              </w:rPr>
            </w:pPr>
            <w:r w:rsidRPr="00A4457D">
              <w:rPr>
                <w:color w:val="000000" w:themeColor="text1"/>
                <w:szCs w:val="24"/>
              </w:rPr>
              <w:t>9</w:t>
            </w:r>
          </w:p>
        </w:tc>
        <w:tc>
          <w:tcPr>
            <w:tcW w:w="709" w:type="dxa"/>
            <w:tcMar>
              <w:left w:w="108" w:type="dxa"/>
              <w:right w:w="108" w:type="dxa"/>
            </w:tcMar>
          </w:tcPr>
          <w:p w14:paraId="673A353E" w14:textId="77777777" w:rsidR="00EF4008" w:rsidRPr="00A4457D" w:rsidRDefault="00EF4008" w:rsidP="002606D2">
            <w:pPr>
              <w:jc w:val="center"/>
              <w:rPr>
                <w:color w:val="000000" w:themeColor="text1"/>
                <w:szCs w:val="24"/>
              </w:rPr>
            </w:pPr>
            <w:r w:rsidRPr="00A4457D">
              <w:rPr>
                <w:color w:val="000000" w:themeColor="text1"/>
                <w:szCs w:val="24"/>
              </w:rPr>
              <w:t>9</w:t>
            </w:r>
          </w:p>
        </w:tc>
        <w:tc>
          <w:tcPr>
            <w:tcW w:w="2552" w:type="dxa"/>
            <w:tcBorders>
              <w:right w:val="single" w:sz="4" w:space="0" w:color="auto"/>
            </w:tcBorders>
            <w:tcMar>
              <w:left w:w="108" w:type="dxa"/>
              <w:right w:w="108" w:type="dxa"/>
            </w:tcMar>
          </w:tcPr>
          <w:p w14:paraId="3F198C53" w14:textId="77777777" w:rsidR="00EF4008" w:rsidRPr="00A4457D" w:rsidRDefault="00EF4008" w:rsidP="002606D2">
            <w:pPr>
              <w:jc w:val="center"/>
              <w:rPr>
                <w:color w:val="000000" w:themeColor="text1"/>
                <w:szCs w:val="24"/>
              </w:rPr>
            </w:pPr>
            <w:r w:rsidRPr="00A4457D">
              <w:rPr>
                <w:color w:val="000000" w:themeColor="text1"/>
                <w:szCs w:val="24"/>
              </w:rPr>
              <w:t>LTEC</w:t>
            </w:r>
          </w:p>
        </w:tc>
        <w:tc>
          <w:tcPr>
            <w:tcW w:w="2804" w:type="dxa"/>
            <w:gridSpan w:val="4"/>
            <w:vMerge w:val="restart"/>
            <w:tcBorders>
              <w:top w:val="nil"/>
              <w:left w:val="single" w:sz="4" w:space="0" w:color="auto"/>
              <w:bottom w:val="nil"/>
              <w:right w:val="nil"/>
            </w:tcBorders>
            <w:tcMar>
              <w:left w:w="108" w:type="dxa"/>
              <w:right w:w="108" w:type="dxa"/>
            </w:tcMar>
          </w:tcPr>
          <w:p w14:paraId="52292F35" w14:textId="77777777" w:rsidR="00EF4008" w:rsidRPr="00A4457D" w:rsidRDefault="00EF4008" w:rsidP="002606D2">
            <w:pPr>
              <w:tabs>
                <w:tab w:val="left" w:pos="744"/>
                <w:tab w:val="left" w:pos="886"/>
              </w:tabs>
              <w:jc w:val="both"/>
              <w:rPr>
                <w:color w:val="000000" w:themeColor="text1"/>
                <w:szCs w:val="24"/>
              </w:rPr>
            </w:pPr>
          </w:p>
        </w:tc>
      </w:tr>
      <w:tr w:rsidR="00EF4008" w:rsidRPr="00A4457D" w14:paraId="58995B2E" w14:textId="77777777" w:rsidTr="00857585">
        <w:trPr>
          <w:trHeight w:val="45"/>
        </w:trPr>
        <w:tc>
          <w:tcPr>
            <w:tcW w:w="3261" w:type="dxa"/>
            <w:vMerge/>
            <w:vAlign w:val="center"/>
          </w:tcPr>
          <w:p w14:paraId="0386C7DC" w14:textId="77777777" w:rsidR="00EF4008" w:rsidRPr="00A4457D" w:rsidRDefault="00EF4008" w:rsidP="002606D2">
            <w:pPr>
              <w:rPr>
                <w:color w:val="000000" w:themeColor="text1"/>
                <w:szCs w:val="24"/>
              </w:rPr>
            </w:pPr>
          </w:p>
        </w:tc>
        <w:tc>
          <w:tcPr>
            <w:tcW w:w="4678" w:type="dxa"/>
            <w:vMerge/>
            <w:vAlign w:val="center"/>
          </w:tcPr>
          <w:p w14:paraId="64ADF280" w14:textId="77777777" w:rsidR="00EF4008" w:rsidRPr="00A4457D" w:rsidRDefault="00EF4008" w:rsidP="005F4EEC">
            <w:pPr>
              <w:jc w:val="both"/>
              <w:rPr>
                <w:color w:val="000000" w:themeColor="text1"/>
                <w:szCs w:val="24"/>
              </w:rPr>
            </w:pPr>
          </w:p>
        </w:tc>
        <w:tc>
          <w:tcPr>
            <w:tcW w:w="709" w:type="dxa"/>
            <w:tcMar>
              <w:left w:w="108" w:type="dxa"/>
              <w:right w:w="108" w:type="dxa"/>
            </w:tcMar>
            <w:vAlign w:val="center"/>
          </w:tcPr>
          <w:p w14:paraId="003CFF75" w14:textId="77777777" w:rsidR="00EF4008" w:rsidRPr="00A4457D" w:rsidRDefault="00EF4008" w:rsidP="002606D2">
            <w:pPr>
              <w:jc w:val="center"/>
              <w:rPr>
                <w:color w:val="000000" w:themeColor="text1"/>
                <w:szCs w:val="24"/>
              </w:rPr>
            </w:pPr>
            <w:r w:rsidRPr="00A4457D">
              <w:rPr>
                <w:color w:val="000000" w:themeColor="text1"/>
                <w:szCs w:val="24"/>
              </w:rPr>
              <w:t>15</w:t>
            </w:r>
          </w:p>
        </w:tc>
        <w:tc>
          <w:tcPr>
            <w:tcW w:w="708" w:type="dxa"/>
            <w:tcMar>
              <w:left w:w="108" w:type="dxa"/>
              <w:right w:w="108" w:type="dxa"/>
            </w:tcMar>
          </w:tcPr>
          <w:p w14:paraId="3F20CEA5" w14:textId="77777777" w:rsidR="00EF4008" w:rsidRPr="00A4457D" w:rsidRDefault="00EF4008" w:rsidP="002606D2">
            <w:pPr>
              <w:jc w:val="center"/>
              <w:rPr>
                <w:color w:val="000000" w:themeColor="text1"/>
                <w:szCs w:val="24"/>
              </w:rPr>
            </w:pPr>
            <w:r w:rsidRPr="00A4457D">
              <w:rPr>
                <w:color w:val="000000" w:themeColor="text1"/>
                <w:szCs w:val="24"/>
              </w:rPr>
              <w:t>15</w:t>
            </w:r>
          </w:p>
        </w:tc>
        <w:tc>
          <w:tcPr>
            <w:tcW w:w="709" w:type="dxa"/>
            <w:tcMar>
              <w:left w:w="108" w:type="dxa"/>
              <w:right w:w="108" w:type="dxa"/>
            </w:tcMar>
          </w:tcPr>
          <w:p w14:paraId="68A4710C" w14:textId="77777777" w:rsidR="00EF4008" w:rsidRPr="00A4457D" w:rsidRDefault="00EF4008" w:rsidP="002606D2">
            <w:pPr>
              <w:jc w:val="center"/>
              <w:rPr>
                <w:color w:val="000000" w:themeColor="text1"/>
                <w:szCs w:val="24"/>
              </w:rPr>
            </w:pPr>
            <w:r w:rsidRPr="00A4457D">
              <w:rPr>
                <w:color w:val="000000" w:themeColor="text1"/>
                <w:szCs w:val="24"/>
              </w:rPr>
              <w:t>15</w:t>
            </w:r>
          </w:p>
        </w:tc>
        <w:tc>
          <w:tcPr>
            <w:tcW w:w="2552" w:type="dxa"/>
            <w:tcBorders>
              <w:right w:val="single" w:sz="4" w:space="0" w:color="auto"/>
            </w:tcBorders>
            <w:vAlign w:val="center"/>
          </w:tcPr>
          <w:p w14:paraId="0791D12C" w14:textId="77777777" w:rsidR="00EF4008" w:rsidRPr="00A4457D" w:rsidRDefault="00EF4008" w:rsidP="002606D2">
            <w:pPr>
              <w:jc w:val="center"/>
              <w:rPr>
                <w:color w:val="000000" w:themeColor="text1"/>
                <w:szCs w:val="24"/>
              </w:rPr>
            </w:pPr>
            <w:r w:rsidRPr="00A4457D">
              <w:rPr>
                <w:color w:val="000000" w:themeColor="text1"/>
                <w:szCs w:val="24"/>
              </w:rPr>
              <w:t>KTV</w:t>
            </w:r>
          </w:p>
        </w:tc>
        <w:tc>
          <w:tcPr>
            <w:tcW w:w="2804" w:type="dxa"/>
            <w:gridSpan w:val="4"/>
            <w:vMerge/>
            <w:tcBorders>
              <w:top w:val="nil"/>
              <w:left w:val="single" w:sz="4" w:space="0" w:color="auto"/>
              <w:bottom w:val="nil"/>
              <w:right w:val="nil"/>
            </w:tcBorders>
            <w:vAlign w:val="center"/>
          </w:tcPr>
          <w:p w14:paraId="00124979" w14:textId="77777777" w:rsidR="00EF4008" w:rsidRPr="00A4457D" w:rsidRDefault="00EF4008" w:rsidP="002606D2">
            <w:pPr>
              <w:rPr>
                <w:color w:val="000000" w:themeColor="text1"/>
                <w:szCs w:val="24"/>
              </w:rPr>
            </w:pPr>
          </w:p>
        </w:tc>
      </w:tr>
      <w:tr w:rsidR="00EF4008" w:rsidRPr="00A4457D" w14:paraId="60C2E252" w14:textId="77777777" w:rsidTr="00857585">
        <w:trPr>
          <w:trHeight w:val="45"/>
        </w:trPr>
        <w:tc>
          <w:tcPr>
            <w:tcW w:w="3261" w:type="dxa"/>
            <w:vMerge/>
            <w:vAlign w:val="center"/>
          </w:tcPr>
          <w:p w14:paraId="0E4BE4B5" w14:textId="77777777" w:rsidR="00EF4008" w:rsidRPr="00A4457D" w:rsidRDefault="00EF4008" w:rsidP="002606D2">
            <w:pPr>
              <w:rPr>
                <w:color w:val="000000" w:themeColor="text1"/>
                <w:szCs w:val="24"/>
              </w:rPr>
            </w:pPr>
          </w:p>
        </w:tc>
        <w:tc>
          <w:tcPr>
            <w:tcW w:w="4678" w:type="dxa"/>
            <w:vMerge/>
            <w:vAlign w:val="center"/>
          </w:tcPr>
          <w:p w14:paraId="1091B193" w14:textId="77777777" w:rsidR="00EF4008" w:rsidRPr="00A4457D" w:rsidRDefault="00EF4008" w:rsidP="005F4EEC">
            <w:pPr>
              <w:jc w:val="both"/>
              <w:rPr>
                <w:color w:val="000000" w:themeColor="text1"/>
                <w:szCs w:val="24"/>
              </w:rPr>
            </w:pPr>
          </w:p>
        </w:tc>
        <w:tc>
          <w:tcPr>
            <w:tcW w:w="709" w:type="dxa"/>
            <w:tcMar>
              <w:left w:w="108" w:type="dxa"/>
              <w:right w:w="108" w:type="dxa"/>
            </w:tcMar>
            <w:vAlign w:val="center"/>
          </w:tcPr>
          <w:p w14:paraId="40560242" w14:textId="77777777" w:rsidR="00EF4008" w:rsidRPr="00A4457D" w:rsidRDefault="00EF4008" w:rsidP="002606D2">
            <w:pPr>
              <w:jc w:val="center"/>
              <w:rPr>
                <w:color w:val="000000" w:themeColor="text1"/>
                <w:szCs w:val="24"/>
              </w:rPr>
            </w:pPr>
            <w:r w:rsidRPr="00A4457D">
              <w:rPr>
                <w:color w:val="000000" w:themeColor="text1"/>
                <w:szCs w:val="24"/>
              </w:rPr>
              <w:t>1</w:t>
            </w:r>
          </w:p>
        </w:tc>
        <w:tc>
          <w:tcPr>
            <w:tcW w:w="708" w:type="dxa"/>
            <w:tcMar>
              <w:left w:w="108" w:type="dxa"/>
              <w:right w:w="108" w:type="dxa"/>
            </w:tcMar>
          </w:tcPr>
          <w:p w14:paraId="3EA17E1C" w14:textId="77777777" w:rsidR="00EF4008" w:rsidRPr="00A4457D" w:rsidRDefault="00EF4008" w:rsidP="002606D2">
            <w:pPr>
              <w:jc w:val="center"/>
              <w:rPr>
                <w:color w:val="000000" w:themeColor="text1"/>
                <w:szCs w:val="24"/>
              </w:rPr>
            </w:pPr>
            <w:r w:rsidRPr="00A4457D">
              <w:rPr>
                <w:color w:val="000000" w:themeColor="text1"/>
                <w:szCs w:val="24"/>
              </w:rPr>
              <w:t>1</w:t>
            </w:r>
          </w:p>
        </w:tc>
        <w:tc>
          <w:tcPr>
            <w:tcW w:w="709" w:type="dxa"/>
            <w:tcMar>
              <w:left w:w="108" w:type="dxa"/>
              <w:right w:w="108" w:type="dxa"/>
            </w:tcMar>
          </w:tcPr>
          <w:p w14:paraId="546FD3BC" w14:textId="77777777" w:rsidR="00EF4008" w:rsidRPr="00A4457D" w:rsidRDefault="00EF4008" w:rsidP="002606D2">
            <w:pPr>
              <w:jc w:val="center"/>
              <w:rPr>
                <w:color w:val="000000" w:themeColor="text1"/>
                <w:szCs w:val="24"/>
              </w:rPr>
            </w:pPr>
            <w:r w:rsidRPr="00A4457D">
              <w:rPr>
                <w:color w:val="000000" w:themeColor="text1"/>
                <w:szCs w:val="24"/>
              </w:rPr>
              <w:t>1</w:t>
            </w:r>
          </w:p>
        </w:tc>
        <w:tc>
          <w:tcPr>
            <w:tcW w:w="2552" w:type="dxa"/>
            <w:tcBorders>
              <w:right w:val="single" w:sz="4" w:space="0" w:color="auto"/>
            </w:tcBorders>
            <w:vAlign w:val="center"/>
          </w:tcPr>
          <w:p w14:paraId="611AABC9" w14:textId="77777777" w:rsidR="00EF4008" w:rsidRPr="00A4457D" w:rsidRDefault="00EF4008" w:rsidP="002606D2">
            <w:pPr>
              <w:jc w:val="center"/>
              <w:rPr>
                <w:color w:val="000000" w:themeColor="text1"/>
                <w:szCs w:val="24"/>
              </w:rPr>
            </w:pPr>
            <w:r w:rsidRPr="00A4457D">
              <w:rPr>
                <w:color w:val="000000" w:themeColor="text1"/>
                <w:szCs w:val="24"/>
              </w:rPr>
              <w:t>GTC</w:t>
            </w:r>
          </w:p>
        </w:tc>
        <w:tc>
          <w:tcPr>
            <w:tcW w:w="2804" w:type="dxa"/>
            <w:gridSpan w:val="4"/>
            <w:vMerge/>
            <w:tcBorders>
              <w:top w:val="nil"/>
              <w:left w:val="single" w:sz="4" w:space="0" w:color="auto"/>
              <w:bottom w:val="nil"/>
              <w:right w:val="nil"/>
            </w:tcBorders>
            <w:vAlign w:val="center"/>
          </w:tcPr>
          <w:p w14:paraId="573D2BB7" w14:textId="77777777" w:rsidR="00EF4008" w:rsidRPr="00A4457D" w:rsidRDefault="00EF4008" w:rsidP="002606D2">
            <w:pPr>
              <w:rPr>
                <w:color w:val="000000" w:themeColor="text1"/>
                <w:szCs w:val="24"/>
              </w:rPr>
            </w:pPr>
          </w:p>
        </w:tc>
      </w:tr>
      <w:tr w:rsidR="00EF4008" w:rsidRPr="00A4457D" w14:paraId="131B24F5" w14:textId="77777777" w:rsidTr="00857585">
        <w:trPr>
          <w:trHeight w:val="45"/>
        </w:trPr>
        <w:tc>
          <w:tcPr>
            <w:tcW w:w="3261" w:type="dxa"/>
            <w:vMerge/>
            <w:vAlign w:val="center"/>
          </w:tcPr>
          <w:p w14:paraId="2F7151A3" w14:textId="77777777" w:rsidR="00EF4008" w:rsidRPr="00A4457D" w:rsidRDefault="00EF4008" w:rsidP="002606D2">
            <w:pPr>
              <w:rPr>
                <w:color w:val="000000" w:themeColor="text1"/>
                <w:szCs w:val="24"/>
              </w:rPr>
            </w:pPr>
          </w:p>
        </w:tc>
        <w:tc>
          <w:tcPr>
            <w:tcW w:w="4678" w:type="dxa"/>
            <w:vMerge/>
            <w:vAlign w:val="center"/>
          </w:tcPr>
          <w:p w14:paraId="295598A2" w14:textId="77777777" w:rsidR="00EF4008" w:rsidRPr="00A4457D" w:rsidRDefault="00EF4008" w:rsidP="005F4EEC">
            <w:pPr>
              <w:jc w:val="both"/>
              <w:rPr>
                <w:color w:val="000000" w:themeColor="text1"/>
                <w:szCs w:val="24"/>
              </w:rPr>
            </w:pPr>
          </w:p>
        </w:tc>
        <w:tc>
          <w:tcPr>
            <w:tcW w:w="709" w:type="dxa"/>
            <w:tcMar>
              <w:left w:w="108" w:type="dxa"/>
              <w:right w:w="108" w:type="dxa"/>
            </w:tcMar>
            <w:vAlign w:val="center"/>
          </w:tcPr>
          <w:p w14:paraId="53CD3E17" w14:textId="77777777" w:rsidR="00EF4008" w:rsidRPr="00A4457D" w:rsidRDefault="00EF4008" w:rsidP="002606D2">
            <w:pPr>
              <w:jc w:val="center"/>
              <w:rPr>
                <w:color w:val="000000" w:themeColor="text1"/>
                <w:szCs w:val="24"/>
              </w:rPr>
            </w:pPr>
            <w:r w:rsidRPr="00A4457D">
              <w:rPr>
                <w:color w:val="000000" w:themeColor="text1"/>
                <w:szCs w:val="24"/>
              </w:rPr>
              <w:t>≥10</w:t>
            </w:r>
          </w:p>
        </w:tc>
        <w:tc>
          <w:tcPr>
            <w:tcW w:w="708" w:type="dxa"/>
            <w:tcMar>
              <w:left w:w="108" w:type="dxa"/>
              <w:right w:w="108" w:type="dxa"/>
            </w:tcMar>
          </w:tcPr>
          <w:p w14:paraId="03D3DDE3" w14:textId="77777777" w:rsidR="00EF4008" w:rsidRDefault="00EF4008" w:rsidP="00786972">
            <w:pPr>
              <w:rPr>
                <w:color w:val="000000" w:themeColor="text1"/>
                <w:szCs w:val="24"/>
              </w:rPr>
            </w:pPr>
            <w:r w:rsidRPr="00A4457D">
              <w:rPr>
                <w:color w:val="000000" w:themeColor="text1"/>
                <w:szCs w:val="24"/>
              </w:rPr>
              <w:t>≥10</w:t>
            </w:r>
          </w:p>
        </w:tc>
        <w:tc>
          <w:tcPr>
            <w:tcW w:w="709" w:type="dxa"/>
            <w:tcMar>
              <w:left w:w="108" w:type="dxa"/>
              <w:right w:w="108" w:type="dxa"/>
            </w:tcMar>
          </w:tcPr>
          <w:p w14:paraId="71F405A9" w14:textId="77777777" w:rsidR="00EF4008" w:rsidRPr="00A4457D" w:rsidRDefault="00EF4008" w:rsidP="002606D2">
            <w:pPr>
              <w:jc w:val="center"/>
              <w:rPr>
                <w:color w:val="000000" w:themeColor="text1"/>
                <w:szCs w:val="24"/>
              </w:rPr>
            </w:pPr>
            <w:r w:rsidRPr="00A4457D">
              <w:rPr>
                <w:color w:val="000000" w:themeColor="text1"/>
                <w:szCs w:val="24"/>
              </w:rPr>
              <w:t>≥10</w:t>
            </w:r>
          </w:p>
        </w:tc>
        <w:tc>
          <w:tcPr>
            <w:tcW w:w="2552" w:type="dxa"/>
            <w:tcBorders>
              <w:right w:val="single" w:sz="4" w:space="0" w:color="auto"/>
            </w:tcBorders>
            <w:vAlign w:val="center"/>
          </w:tcPr>
          <w:p w14:paraId="398A0713" w14:textId="77777777" w:rsidR="00EF4008" w:rsidRPr="00A4457D" w:rsidRDefault="00EF4008" w:rsidP="002606D2">
            <w:pPr>
              <w:jc w:val="center"/>
              <w:rPr>
                <w:color w:val="000000" w:themeColor="text1"/>
                <w:szCs w:val="24"/>
              </w:rPr>
            </w:pPr>
            <w:r w:rsidRPr="00A4457D">
              <w:rPr>
                <w:color w:val="000000" w:themeColor="text1"/>
                <w:szCs w:val="24"/>
              </w:rPr>
              <w:t>VTMT</w:t>
            </w:r>
          </w:p>
        </w:tc>
        <w:tc>
          <w:tcPr>
            <w:tcW w:w="2804" w:type="dxa"/>
            <w:gridSpan w:val="4"/>
            <w:vMerge/>
            <w:tcBorders>
              <w:top w:val="nil"/>
              <w:left w:val="single" w:sz="4" w:space="0" w:color="auto"/>
              <w:bottom w:val="nil"/>
              <w:right w:val="nil"/>
            </w:tcBorders>
            <w:vAlign w:val="center"/>
          </w:tcPr>
          <w:p w14:paraId="7F3E4648" w14:textId="77777777" w:rsidR="00EF4008" w:rsidRPr="00A4457D" w:rsidRDefault="00EF4008" w:rsidP="002606D2">
            <w:pPr>
              <w:rPr>
                <w:color w:val="000000" w:themeColor="text1"/>
                <w:szCs w:val="24"/>
              </w:rPr>
            </w:pPr>
          </w:p>
        </w:tc>
      </w:tr>
      <w:tr w:rsidR="00EF4008" w:rsidRPr="00A4457D" w14:paraId="7FBC1862" w14:textId="77777777" w:rsidTr="00857585">
        <w:trPr>
          <w:trHeight w:val="45"/>
        </w:trPr>
        <w:tc>
          <w:tcPr>
            <w:tcW w:w="3261" w:type="dxa"/>
            <w:vMerge/>
            <w:vAlign w:val="center"/>
          </w:tcPr>
          <w:p w14:paraId="13657498" w14:textId="77777777" w:rsidR="00EF4008" w:rsidRPr="00A4457D" w:rsidRDefault="00EF4008" w:rsidP="002606D2">
            <w:pPr>
              <w:rPr>
                <w:color w:val="000000" w:themeColor="text1"/>
                <w:szCs w:val="24"/>
              </w:rPr>
            </w:pPr>
          </w:p>
        </w:tc>
        <w:tc>
          <w:tcPr>
            <w:tcW w:w="4678" w:type="dxa"/>
            <w:vMerge/>
            <w:vAlign w:val="center"/>
          </w:tcPr>
          <w:p w14:paraId="3636976D" w14:textId="77777777" w:rsidR="00EF4008" w:rsidRPr="00A4457D" w:rsidRDefault="00EF4008" w:rsidP="005F4EEC">
            <w:pPr>
              <w:jc w:val="both"/>
              <w:rPr>
                <w:color w:val="000000" w:themeColor="text1"/>
                <w:szCs w:val="24"/>
              </w:rPr>
            </w:pPr>
          </w:p>
        </w:tc>
        <w:tc>
          <w:tcPr>
            <w:tcW w:w="709" w:type="dxa"/>
            <w:tcMar>
              <w:left w:w="108" w:type="dxa"/>
              <w:right w:w="108" w:type="dxa"/>
            </w:tcMar>
          </w:tcPr>
          <w:p w14:paraId="675C10E1" w14:textId="77777777" w:rsidR="00EF4008" w:rsidRPr="00A4457D" w:rsidRDefault="00EF4008" w:rsidP="002606D2">
            <w:pPr>
              <w:jc w:val="center"/>
              <w:rPr>
                <w:color w:val="000000" w:themeColor="text1"/>
                <w:szCs w:val="24"/>
              </w:rPr>
            </w:pPr>
            <w:r w:rsidRPr="00A4457D">
              <w:rPr>
                <w:color w:val="000000" w:themeColor="text1"/>
                <w:szCs w:val="24"/>
              </w:rPr>
              <w:t>1</w:t>
            </w:r>
          </w:p>
        </w:tc>
        <w:tc>
          <w:tcPr>
            <w:tcW w:w="708" w:type="dxa"/>
            <w:tcMar>
              <w:left w:w="108" w:type="dxa"/>
              <w:right w:w="108" w:type="dxa"/>
            </w:tcMar>
          </w:tcPr>
          <w:p w14:paraId="5200713D" w14:textId="77777777" w:rsidR="00EF4008" w:rsidRPr="00A4457D" w:rsidRDefault="00EF4008" w:rsidP="002606D2">
            <w:pPr>
              <w:jc w:val="center"/>
              <w:rPr>
                <w:color w:val="000000" w:themeColor="text1"/>
                <w:szCs w:val="24"/>
              </w:rPr>
            </w:pPr>
            <w:r w:rsidRPr="00A4457D">
              <w:rPr>
                <w:color w:val="000000" w:themeColor="text1"/>
                <w:szCs w:val="24"/>
              </w:rPr>
              <w:t>1</w:t>
            </w:r>
          </w:p>
        </w:tc>
        <w:tc>
          <w:tcPr>
            <w:tcW w:w="709" w:type="dxa"/>
            <w:tcMar>
              <w:left w:w="108" w:type="dxa"/>
              <w:right w:w="108" w:type="dxa"/>
            </w:tcMar>
          </w:tcPr>
          <w:p w14:paraId="76050168" w14:textId="77777777" w:rsidR="00EF4008" w:rsidRPr="00A4457D" w:rsidRDefault="00EF4008" w:rsidP="002606D2">
            <w:pPr>
              <w:jc w:val="center"/>
              <w:rPr>
                <w:color w:val="000000" w:themeColor="text1"/>
                <w:szCs w:val="24"/>
              </w:rPr>
            </w:pPr>
            <w:r w:rsidRPr="00A4457D">
              <w:rPr>
                <w:color w:val="000000" w:themeColor="text1"/>
                <w:szCs w:val="24"/>
              </w:rPr>
              <w:t>1</w:t>
            </w:r>
          </w:p>
        </w:tc>
        <w:tc>
          <w:tcPr>
            <w:tcW w:w="2552" w:type="dxa"/>
            <w:tcBorders>
              <w:right w:val="single" w:sz="4" w:space="0" w:color="auto"/>
            </w:tcBorders>
            <w:vAlign w:val="center"/>
          </w:tcPr>
          <w:p w14:paraId="3913E13A" w14:textId="77777777" w:rsidR="00EF4008" w:rsidRPr="00A4457D" w:rsidRDefault="00EF4008" w:rsidP="002606D2">
            <w:pPr>
              <w:jc w:val="center"/>
              <w:rPr>
                <w:color w:val="000000" w:themeColor="text1"/>
                <w:szCs w:val="24"/>
              </w:rPr>
            </w:pPr>
            <w:r w:rsidRPr="00A4457D">
              <w:rPr>
                <w:color w:val="000000" w:themeColor="text1"/>
                <w:szCs w:val="24"/>
              </w:rPr>
              <w:t>VTPT</w:t>
            </w:r>
          </w:p>
        </w:tc>
        <w:tc>
          <w:tcPr>
            <w:tcW w:w="2804" w:type="dxa"/>
            <w:gridSpan w:val="4"/>
            <w:vMerge/>
            <w:tcBorders>
              <w:top w:val="nil"/>
              <w:left w:val="single" w:sz="4" w:space="0" w:color="auto"/>
              <w:bottom w:val="nil"/>
              <w:right w:val="nil"/>
            </w:tcBorders>
            <w:vAlign w:val="center"/>
          </w:tcPr>
          <w:p w14:paraId="4AB43E05" w14:textId="77777777" w:rsidR="00EF4008" w:rsidRPr="00A4457D" w:rsidRDefault="00EF4008" w:rsidP="002606D2">
            <w:pPr>
              <w:rPr>
                <w:color w:val="000000" w:themeColor="text1"/>
                <w:szCs w:val="24"/>
              </w:rPr>
            </w:pPr>
          </w:p>
        </w:tc>
      </w:tr>
      <w:tr w:rsidR="00EF4008" w:rsidRPr="00A4457D" w14:paraId="5FC61D7E" w14:textId="77777777" w:rsidTr="00857585">
        <w:trPr>
          <w:trHeight w:val="45"/>
        </w:trPr>
        <w:tc>
          <w:tcPr>
            <w:tcW w:w="3261" w:type="dxa"/>
            <w:vMerge/>
            <w:vAlign w:val="center"/>
          </w:tcPr>
          <w:p w14:paraId="6E006E3F" w14:textId="77777777" w:rsidR="00EF4008" w:rsidRPr="00A4457D" w:rsidRDefault="00EF4008" w:rsidP="002606D2">
            <w:pPr>
              <w:rPr>
                <w:color w:val="000000" w:themeColor="text1"/>
                <w:szCs w:val="24"/>
              </w:rPr>
            </w:pPr>
          </w:p>
        </w:tc>
        <w:tc>
          <w:tcPr>
            <w:tcW w:w="4678" w:type="dxa"/>
            <w:vMerge w:val="restart"/>
            <w:tcMar>
              <w:left w:w="108" w:type="dxa"/>
              <w:right w:w="108" w:type="dxa"/>
            </w:tcMar>
          </w:tcPr>
          <w:p w14:paraId="21925076" w14:textId="77777777" w:rsidR="00EF4008" w:rsidRPr="00A4457D" w:rsidRDefault="00EF4008" w:rsidP="005F4EEC">
            <w:pPr>
              <w:jc w:val="both"/>
              <w:rPr>
                <w:color w:val="000000" w:themeColor="text1"/>
                <w:szCs w:val="24"/>
              </w:rPr>
            </w:pPr>
            <w:r w:rsidRPr="00A4457D">
              <w:rPr>
                <w:color w:val="000000" w:themeColor="text1"/>
                <w:szCs w:val="24"/>
              </w:rPr>
              <w:t>3.1.2. Pateiktų metodinių informacinių pasiūlymų (rekomendacijų) teismams ir (ar) teisėsaugos institucijoms skaičius, vnt.</w:t>
            </w:r>
          </w:p>
        </w:tc>
        <w:tc>
          <w:tcPr>
            <w:tcW w:w="709" w:type="dxa"/>
            <w:tcMar>
              <w:left w:w="108" w:type="dxa"/>
              <w:right w:w="108" w:type="dxa"/>
            </w:tcMar>
            <w:vAlign w:val="center"/>
          </w:tcPr>
          <w:p w14:paraId="0525962A" w14:textId="77777777" w:rsidR="00EF4008" w:rsidRPr="00A4457D" w:rsidRDefault="00EF4008" w:rsidP="002606D2">
            <w:pPr>
              <w:jc w:val="center"/>
              <w:rPr>
                <w:color w:val="000000" w:themeColor="text1"/>
                <w:szCs w:val="24"/>
              </w:rPr>
            </w:pPr>
            <w:r w:rsidRPr="00A4457D">
              <w:rPr>
                <w:color w:val="000000" w:themeColor="text1"/>
                <w:szCs w:val="24"/>
              </w:rPr>
              <w:t>≥1</w:t>
            </w:r>
          </w:p>
        </w:tc>
        <w:tc>
          <w:tcPr>
            <w:tcW w:w="708" w:type="dxa"/>
            <w:tcMar>
              <w:left w:w="108" w:type="dxa"/>
              <w:right w:w="108" w:type="dxa"/>
            </w:tcMar>
          </w:tcPr>
          <w:p w14:paraId="0DFE6DD4" w14:textId="77777777" w:rsidR="00EF4008" w:rsidRPr="00A4457D" w:rsidRDefault="00EF4008" w:rsidP="002606D2">
            <w:pPr>
              <w:jc w:val="center"/>
              <w:rPr>
                <w:color w:val="000000" w:themeColor="text1"/>
                <w:szCs w:val="24"/>
              </w:rPr>
            </w:pPr>
            <w:r w:rsidRPr="00A4457D">
              <w:rPr>
                <w:color w:val="000000" w:themeColor="text1"/>
                <w:szCs w:val="24"/>
              </w:rPr>
              <w:t>≥1</w:t>
            </w:r>
          </w:p>
        </w:tc>
        <w:tc>
          <w:tcPr>
            <w:tcW w:w="709" w:type="dxa"/>
            <w:tcMar>
              <w:left w:w="108" w:type="dxa"/>
              <w:right w:w="108" w:type="dxa"/>
            </w:tcMar>
          </w:tcPr>
          <w:p w14:paraId="74C803B4" w14:textId="77777777" w:rsidR="00EF4008" w:rsidRPr="00A4457D" w:rsidRDefault="00EF4008" w:rsidP="002606D2">
            <w:pPr>
              <w:jc w:val="center"/>
              <w:rPr>
                <w:color w:val="000000" w:themeColor="text1"/>
                <w:szCs w:val="24"/>
              </w:rPr>
            </w:pPr>
            <w:r w:rsidRPr="00A4457D">
              <w:rPr>
                <w:color w:val="000000" w:themeColor="text1"/>
                <w:szCs w:val="24"/>
              </w:rPr>
              <w:t>≥1</w:t>
            </w:r>
          </w:p>
        </w:tc>
        <w:tc>
          <w:tcPr>
            <w:tcW w:w="2552" w:type="dxa"/>
            <w:tcBorders>
              <w:right w:val="single" w:sz="4" w:space="0" w:color="auto"/>
            </w:tcBorders>
            <w:tcMar>
              <w:left w:w="108" w:type="dxa"/>
              <w:right w:w="108" w:type="dxa"/>
            </w:tcMar>
          </w:tcPr>
          <w:p w14:paraId="3842F83E" w14:textId="77777777" w:rsidR="00EF4008" w:rsidRPr="00A4457D" w:rsidRDefault="00EF4008" w:rsidP="002606D2">
            <w:pPr>
              <w:jc w:val="center"/>
              <w:rPr>
                <w:color w:val="000000" w:themeColor="text1"/>
                <w:szCs w:val="24"/>
              </w:rPr>
            </w:pPr>
            <w:r w:rsidRPr="00A4457D">
              <w:rPr>
                <w:color w:val="000000" w:themeColor="text1"/>
                <w:szCs w:val="24"/>
              </w:rPr>
              <w:t>LTEC</w:t>
            </w:r>
          </w:p>
        </w:tc>
        <w:tc>
          <w:tcPr>
            <w:tcW w:w="2804" w:type="dxa"/>
            <w:gridSpan w:val="4"/>
            <w:vMerge w:val="restart"/>
            <w:tcBorders>
              <w:top w:val="nil"/>
              <w:left w:val="single" w:sz="4" w:space="0" w:color="auto"/>
              <w:bottom w:val="nil"/>
              <w:right w:val="nil"/>
            </w:tcBorders>
            <w:tcMar>
              <w:left w:w="108" w:type="dxa"/>
              <w:right w:w="108" w:type="dxa"/>
            </w:tcMar>
          </w:tcPr>
          <w:p w14:paraId="7C3A3311" w14:textId="77777777" w:rsidR="00EF4008" w:rsidRPr="00A4457D" w:rsidRDefault="00EF4008" w:rsidP="002606D2">
            <w:pPr>
              <w:tabs>
                <w:tab w:val="left" w:pos="744"/>
                <w:tab w:val="left" w:pos="886"/>
              </w:tabs>
              <w:jc w:val="both"/>
              <w:rPr>
                <w:color w:val="000000" w:themeColor="text1"/>
                <w:szCs w:val="24"/>
              </w:rPr>
            </w:pPr>
          </w:p>
        </w:tc>
      </w:tr>
      <w:tr w:rsidR="00EF4008" w:rsidRPr="00A4457D" w14:paraId="34CC54FB" w14:textId="77777777" w:rsidTr="00857585">
        <w:trPr>
          <w:trHeight w:val="45"/>
        </w:trPr>
        <w:tc>
          <w:tcPr>
            <w:tcW w:w="3261" w:type="dxa"/>
            <w:vMerge/>
            <w:vAlign w:val="center"/>
          </w:tcPr>
          <w:p w14:paraId="4E66509A" w14:textId="77777777" w:rsidR="00EF4008" w:rsidRPr="00A4457D" w:rsidRDefault="00EF4008" w:rsidP="002606D2">
            <w:pPr>
              <w:rPr>
                <w:color w:val="000000" w:themeColor="text1"/>
                <w:szCs w:val="24"/>
              </w:rPr>
            </w:pPr>
          </w:p>
        </w:tc>
        <w:tc>
          <w:tcPr>
            <w:tcW w:w="4678" w:type="dxa"/>
            <w:vMerge/>
            <w:vAlign w:val="center"/>
          </w:tcPr>
          <w:p w14:paraId="462EF804" w14:textId="77777777" w:rsidR="00EF4008" w:rsidRPr="00A4457D" w:rsidRDefault="00EF4008" w:rsidP="002606D2">
            <w:pPr>
              <w:rPr>
                <w:color w:val="000000" w:themeColor="text1"/>
                <w:szCs w:val="24"/>
              </w:rPr>
            </w:pPr>
          </w:p>
        </w:tc>
        <w:tc>
          <w:tcPr>
            <w:tcW w:w="709" w:type="dxa"/>
            <w:tcMar>
              <w:left w:w="108" w:type="dxa"/>
              <w:right w:w="108" w:type="dxa"/>
            </w:tcMar>
            <w:vAlign w:val="center"/>
          </w:tcPr>
          <w:p w14:paraId="12ED83A7" w14:textId="77777777" w:rsidR="00EF4008" w:rsidRPr="00A4457D" w:rsidRDefault="00EF4008" w:rsidP="002606D2">
            <w:pPr>
              <w:jc w:val="center"/>
              <w:rPr>
                <w:color w:val="000000" w:themeColor="text1"/>
                <w:szCs w:val="24"/>
              </w:rPr>
            </w:pPr>
            <w:r w:rsidRPr="00A4457D">
              <w:rPr>
                <w:color w:val="000000" w:themeColor="text1"/>
                <w:szCs w:val="24"/>
              </w:rPr>
              <w:t>1</w:t>
            </w:r>
          </w:p>
        </w:tc>
        <w:tc>
          <w:tcPr>
            <w:tcW w:w="708" w:type="dxa"/>
            <w:tcMar>
              <w:left w:w="108" w:type="dxa"/>
              <w:right w:w="108" w:type="dxa"/>
            </w:tcMar>
          </w:tcPr>
          <w:p w14:paraId="3CE05B1C" w14:textId="77777777" w:rsidR="00EF4008" w:rsidRPr="00A4457D" w:rsidRDefault="00EF4008" w:rsidP="002606D2">
            <w:pPr>
              <w:jc w:val="center"/>
              <w:rPr>
                <w:color w:val="000000" w:themeColor="text1"/>
                <w:szCs w:val="24"/>
              </w:rPr>
            </w:pPr>
            <w:r w:rsidRPr="00A4457D">
              <w:rPr>
                <w:color w:val="000000" w:themeColor="text1"/>
                <w:szCs w:val="24"/>
              </w:rPr>
              <w:t>1</w:t>
            </w:r>
          </w:p>
        </w:tc>
        <w:tc>
          <w:tcPr>
            <w:tcW w:w="709" w:type="dxa"/>
            <w:tcMar>
              <w:left w:w="108" w:type="dxa"/>
              <w:right w:w="108" w:type="dxa"/>
            </w:tcMar>
          </w:tcPr>
          <w:p w14:paraId="061418EB" w14:textId="77777777" w:rsidR="00EF4008" w:rsidRPr="00A4457D" w:rsidRDefault="00EF4008" w:rsidP="002606D2">
            <w:pPr>
              <w:jc w:val="center"/>
              <w:rPr>
                <w:color w:val="000000" w:themeColor="text1"/>
                <w:szCs w:val="24"/>
              </w:rPr>
            </w:pPr>
            <w:r w:rsidRPr="00A4457D">
              <w:rPr>
                <w:color w:val="000000" w:themeColor="text1"/>
                <w:szCs w:val="24"/>
              </w:rPr>
              <w:t>1</w:t>
            </w:r>
          </w:p>
        </w:tc>
        <w:tc>
          <w:tcPr>
            <w:tcW w:w="2552" w:type="dxa"/>
            <w:tcBorders>
              <w:right w:val="single" w:sz="4" w:space="0" w:color="auto"/>
            </w:tcBorders>
            <w:vAlign w:val="center"/>
          </w:tcPr>
          <w:p w14:paraId="4C0C9762" w14:textId="77777777" w:rsidR="00EF4008" w:rsidRPr="00A4457D" w:rsidRDefault="00EF4008" w:rsidP="002606D2">
            <w:pPr>
              <w:jc w:val="center"/>
              <w:rPr>
                <w:color w:val="000000" w:themeColor="text1"/>
                <w:szCs w:val="24"/>
              </w:rPr>
            </w:pPr>
            <w:r w:rsidRPr="00A4457D">
              <w:rPr>
                <w:color w:val="000000" w:themeColor="text1"/>
                <w:szCs w:val="24"/>
              </w:rPr>
              <w:t>KTV</w:t>
            </w:r>
          </w:p>
        </w:tc>
        <w:tc>
          <w:tcPr>
            <w:tcW w:w="2804" w:type="dxa"/>
            <w:gridSpan w:val="4"/>
            <w:vMerge/>
            <w:tcBorders>
              <w:top w:val="nil"/>
              <w:left w:val="single" w:sz="4" w:space="0" w:color="auto"/>
              <w:bottom w:val="nil"/>
              <w:right w:val="nil"/>
            </w:tcBorders>
            <w:vAlign w:val="center"/>
          </w:tcPr>
          <w:p w14:paraId="1A18644B" w14:textId="77777777" w:rsidR="00EF4008" w:rsidRPr="00A4457D" w:rsidRDefault="00EF4008" w:rsidP="002606D2">
            <w:pPr>
              <w:rPr>
                <w:color w:val="000000" w:themeColor="text1"/>
                <w:szCs w:val="24"/>
              </w:rPr>
            </w:pPr>
          </w:p>
        </w:tc>
      </w:tr>
      <w:tr w:rsidR="00EF4008" w:rsidRPr="00A4457D" w14:paraId="752EB644" w14:textId="77777777" w:rsidTr="00857585">
        <w:trPr>
          <w:trHeight w:val="45"/>
        </w:trPr>
        <w:tc>
          <w:tcPr>
            <w:tcW w:w="3261" w:type="dxa"/>
            <w:vMerge/>
            <w:vAlign w:val="center"/>
          </w:tcPr>
          <w:p w14:paraId="1DE502D1" w14:textId="77777777" w:rsidR="00EF4008" w:rsidRPr="00A4457D" w:rsidRDefault="00EF4008" w:rsidP="002606D2">
            <w:pPr>
              <w:rPr>
                <w:color w:val="000000" w:themeColor="text1"/>
                <w:szCs w:val="24"/>
              </w:rPr>
            </w:pPr>
          </w:p>
        </w:tc>
        <w:tc>
          <w:tcPr>
            <w:tcW w:w="4678" w:type="dxa"/>
            <w:vMerge/>
            <w:vAlign w:val="center"/>
          </w:tcPr>
          <w:p w14:paraId="75A9D966" w14:textId="77777777" w:rsidR="00EF4008" w:rsidRPr="00A4457D" w:rsidRDefault="00EF4008" w:rsidP="002606D2">
            <w:pPr>
              <w:rPr>
                <w:color w:val="000000" w:themeColor="text1"/>
                <w:szCs w:val="24"/>
              </w:rPr>
            </w:pPr>
          </w:p>
        </w:tc>
        <w:tc>
          <w:tcPr>
            <w:tcW w:w="709" w:type="dxa"/>
            <w:tcMar>
              <w:left w:w="108" w:type="dxa"/>
              <w:right w:w="108" w:type="dxa"/>
            </w:tcMar>
            <w:vAlign w:val="center"/>
          </w:tcPr>
          <w:p w14:paraId="10061738" w14:textId="77777777" w:rsidR="00EF4008" w:rsidRPr="00A4457D" w:rsidRDefault="00EF4008" w:rsidP="002606D2">
            <w:pPr>
              <w:jc w:val="center"/>
              <w:rPr>
                <w:color w:val="000000" w:themeColor="text1"/>
                <w:szCs w:val="24"/>
              </w:rPr>
            </w:pPr>
            <w:r w:rsidRPr="00A4457D">
              <w:rPr>
                <w:color w:val="000000" w:themeColor="text1"/>
                <w:szCs w:val="24"/>
              </w:rPr>
              <w:t>4</w:t>
            </w:r>
          </w:p>
        </w:tc>
        <w:tc>
          <w:tcPr>
            <w:tcW w:w="708" w:type="dxa"/>
            <w:tcMar>
              <w:left w:w="108" w:type="dxa"/>
              <w:right w:w="108" w:type="dxa"/>
            </w:tcMar>
          </w:tcPr>
          <w:p w14:paraId="54B567E1" w14:textId="77777777" w:rsidR="00EF4008" w:rsidRPr="00A4457D" w:rsidRDefault="00EF4008" w:rsidP="002606D2">
            <w:pPr>
              <w:jc w:val="center"/>
              <w:rPr>
                <w:color w:val="000000" w:themeColor="text1"/>
                <w:szCs w:val="24"/>
              </w:rPr>
            </w:pPr>
            <w:r w:rsidRPr="00A4457D">
              <w:rPr>
                <w:color w:val="000000" w:themeColor="text1"/>
                <w:szCs w:val="24"/>
              </w:rPr>
              <w:t>1</w:t>
            </w:r>
          </w:p>
        </w:tc>
        <w:tc>
          <w:tcPr>
            <w:tcW w:w="709" w:type="dxa"/>
            <w:tcMar>
              <w:left w:w="108" w:type="dxa"/>
              <w:right w:w="108" w:type="dxa"/>
            </w:tcMar>
          </w:tcPr>
          <w:p w14:paraId="4E5F06D8" w14:textId="77777777" w:rsidR="00EF4008" w:rsidRPr="00A4457D" w:rsidRDefault="00EF4008" w:rsidP="002606D2">
            <w:pPr>
              <w:jc w:val="center"/>
              <w:rPr>
                <w:color w:val="000000" w:themeColor="text1"/>
                <w:szCs w:val="24"/>
              </w:rPr>
            </w:pPr>
            <w:r w:rsidRPr="00A4457D">
              <w:rPr>
                <w:color w:val="000000" w:themeColor="text1"/>
                <w:szCs w:val="24"/>
              </w:rPr>
              <w:t>1</w:t>
            </w:r>
          </w:p>
        </w:tc>
        <w:tc>
          <w:tcPr>
            <w:tcW w:w="2552" w:type="dxa"/>
            <w:tcBorders>
              <w:right w:val="single" w:sz="4" w:space="0" w:color="auto"/>
            </w:tcBorders>
            <w:vAlign w:val="center"/>
          </w:tcPr>
          <w:p w14:paraId="2E9659B9" w14:textId="77777777" w:rsidR="00EF4008" w:rsidRPr="00A4457D" w:rsidRDefault="00EF4008" w:rsidP="002606D2">
            <w:pPr>
              <w:jc w:val="center"/>
              <w:rPr>
                <w:color w:val="000000" w:themeColor="text1"/>
                <w:szCs w:val="24"/>
              </w:rPr>
            </w:pPr>
            <w:r w:rsidRPr="00A4457D">
              <w:rPr>
                <w:color w:val="000000" w:themeColor="text1"/>
                <w:szCs w:val="24"/>
              </w:rPr>
              <w:t>GTC</w:t>
            </w:r>
          </w:p>
        </w:tc>
        <w:tc>
          <w:tcPr>
            <w:tcW w:w="2804" w:type="dxa"/>
            <w:gridSpan w:val="4"/>
            <w:vMerge/>
            <w:tcBorders>
              <w:top w:val="nil"/>
              <w:left w:val="single" w:sz="4" w:space="0" w:color="auto"/>
              <w:bottom w:val="nil"/>
              <w:right w:val="nil"/>
            </w:tcBorders>
            <w:vAlign w:val="center"/>
          </w:tcPr>
          <w:p w14:paraId="58FCCC19" w14:textId="77777777" w:rsidR="00EF4008" w:rsidRPr="00A4457D" w:rsidRDefault="00EF4008" w:rsidP="002606D2">
            <w:pPr>
              <w:rPr>
                <w:color w:val="000000" w:themeColor="text1"/>
                <w:szCs w:val="24"/>
              </w:rPr>
            </w:pPr>
          </w:p>
        </w:tc>
      </w:tr>
      <w:tr w:rsidR="00EF4008" w:rsidRPr="00A4457D" w14:paraId="39A5D535" w14:textId="77777777" w:rsidTr="00857585">
        <w:trPr>
          <w:trHeight w:val="45"/>
        </w:trPr>
        <w:tc>
          <w:tcPr>
            <w:tcW w:w="3261" w:type="dxa"/>
            <w:vMerge/>
            <w:vAlign w:val="center"/>
          </w:tcPr>
          <w:p w14:paraId="1C135115" w14:textId="77777777" w:rsidR="00EF4008" w:rsidRPr="00A4457D" w:rsidRDefault="00EF4008" w:rsidP="002606D2">
            <w:pPr>
              <w:rPr>
                <w:color w:val="000000" w:themeColor="text1"/>
                <w:szCs w:val="24"/>
              </w:rPr>
            </w:pPr>
          </w:p>
        </w:tc>
        <w:tc>
          <w:tcPr>
            <w:tcW w:w="4678" w:type="dxa"/>
            <w:vMerge/>
            <w:vAlign w:val="center"/>
          </w:tcPr>
          <w:p w14:paraId="2C1A4834" w14:textId="77777777" w:rsidR="00EF4008" w:rsidRPr="00A4457D" w:rsidRDefault="00EF4008" w:rsidP="002606D2">
            <w:pPr>
              <w:rPr>
                <w:color w:val="000000" w:themeColor="text1"/>
                <w:szCs w:val="24"/>
              </w:rPr>
            </w:pPr>
          </w:p>
        </w:tc>
        <w:tc>
          <w:tcPr>
            <w:tcW w:w="709" w:type="dxa"/>
            <w:tcMar>
              <w:left w:w="108" w:type="dxa"/>
              <w:right w:w="108" w:type="dxa"/>
            </w:tcMar>
            <w:vAlign w:val="center"/>
          </w:tcPr>
          <w:p w14:paraId="0750C7DD" w14:textId="77777777" w:rsidR="00EF4008" w:rsidRPr="00A4457D" w:rsidRDefault="00EF4008" w:rsidP="002606D2">
            <w:pPr>
              <w:jc w:val="center"/>
              <w:rPr>
                <w:color w:val="000000" w:themeColor="text1"/>
                <w:szCs w:val="24"/>
              </w:rPr>
            </w:pPr>
            <w:r w:rsidRPr="00A4457D">
              <w:rPr>
                <w:color w:val="000000" w:themeColor="text1"/>
                <w:szCs w:val="24"/>
              </w:rPr>
              <w:t>2</w:t>
            </w:r>
          </w:p>
        </w:tc>
        <w:tc>
          <w:tcPr>
            <w:tcW w:w="708" w:type="dxa"/>
            <w:tcMar>
              <w:left w:w="108" w:type="dxa"/>
              <w:right w:w="108" w:type="dxa"/>
            </w:tcMar>
          </w:tcPr>
          <w:p w14:paraId="41101C03" w14:textId="77777777" w:rsidR="00EF4008" w:rsidRPr="00A4457D" w:rsidRDefault="00EF4008" w:rsidP="002606D2">
            <w:pPr>
              <w:jc w:val="center"/>
              <w:rPr>
                <w:color w:val="000000" w:themeColor="text1"/>
                <w:szCs w:val="24"/>
              </w:rPr>
            </w:pPr>
            <w:r w:rsidRPr="00A4457D">
              <w:rPr>
                <w:color w:val="000000" w:themeColor="text1"/>
                <w:szCs w:val="24"/>
              </w:rPr>
              <w:t>2</w:t>
            </w:r>
          </w:p>
        </w:tc>
        <w:tc>
          <w:tcPr>
            <w:tcW w:w="709" w:type="dxa"/>
            <w:tcMar>
              <w:left w:w="108" w:type="dxa"/>
              <w:right w:w="108" w:type="dxa"/>
            </w:tcMar>
          </w:tcPr>
          <w:p w14:paraId="220F77CF" w14:textId="77777777" w:rsidR="00EF4008" w:rsidRPr="00A4457D" w:rsidRDefault="00EF4008" w:rsidP="002606D2">
            <w:pPr>
              <w:jc w:val="center"/>
              <w:rPr>
                <w:color w:val="000000" w:themeColor="text1"/>
                <w:szCs w:val="24"/>
              </w:rPr>
            </w:pPr>
            <w:r w:rsidRPr="00A4457D">
              <w:rPr>
                <w:color w:val="000000" w:themeColor="text1"/>
                <w:szCs w:val="24"/>
              </w:rPr>
              <w:t>2</w:t>
            </w:r>
          </w:p>
        </w:tc>
        <w:tc>
          <w:tcPr>
            <w:tcW w:w="2552" w:type="dxa"/>
            <w:tcBorders>
              <w:right w:val="single" w:sz="4" w:space="0" w:color="auto"/>
            </w:tcBorders>
            <w:vAlign w:val="center"/>
          </w:tcPr>
          <w:p w14:paraId="4673F613" w14:textId="77777777" w:rsidR="00EF4008" w:rsidRPr="00A4457D" w:rsidRDefault="00EF4008" w:rsidP="002606D2">
            <w:pPr>
              <w:jc w:val="center"/>
              <w:rPr>
                <w:color w:val="000000" w:themeColor="text1"/>
                <w:szCs w:val="24"/>
              </w:rPr>
            </w:pPr>
            <w:r w:rsidRPr="00A4457D">
              <w:rPr>
                <w:color w:val="000000" w:themeColor="text1"/>
                <w:szCs w:val="24"/>
              </w:rPr>
              <w:t>VTMT</w:t>
            </w:r>
          </w:p>
        </w:tc>
        <w:tc>
          <w:tcPr>
            <w:tcW w:w="2804" w:type="dxa"/>
            <w:gridSpan w:val="4"/>
            <w:vMerge/>
            <w:tcBorders>
              <w:top w:val="nil"/>
              <w:left w:val="single" w:sz="4" w:space="0" w:color="auto"/>
              <w:bottom w:val="nil"/>
              <w:right w:val="nil"/>
            </w:tcBorders>
            <w:vAlign w:val="center"/>
          </w:tcPr>
          <w:p w14:paraId="69B40161" w14:textId="77777777" w:rsidR="00EF4008" w:rsidRPr="00A4457D" w:rsidRDefault="00EF4008" w:rsidP="002606D2">
            <w:pPr>
              <w:rPr>
                <w:color w:val="000000" w:themeColor="text1"/>
                <w:szCs w:val="24"/>
              </w:rPr>
            </w:pPr>
          </w:p>
        </w:tc>
      </w:tr>
      <w:tr w:rsidR="00EF4008" w:rsidRPr="00A4457D" w14:paraId="12A293FE" w14:textId="77777777" w:rsidTr="00857585">
        <w:trPr>
          <w:trHeight w:val="45"/>
        </w:trPr>
        <w:tc>
          <w:tcPr>
            <w:tcW w:w="3261" w:type="dxa"/>
            <w:vMerge/>
            <w:vAlign w:val="center"/>
          </w:tcPr>
          <w:p w14:paraId="29F12C78" w14:textId="77777777" w:rsidR="00EF4008" w:rsidRPr="00A4457D" w:rsidRDefault="00EF4008" w:rsidP="002606D2">
            <w:pPr>
              <w:rPr>
                <w:color w:val="000000" w:themeColor="text1"/>
                <w:szCs w:val="24"/>
              </w:rPr>
            </w:pPr>
          </w:p>
        </w:tc>
        <w:tc>
          <w:tcPr>
            <w:tcW w:w="4678" w:type="dxa"/>
            <w:vMerge/>
            <w:vAlign w:val="center"/>
          </w:tcPr>
          <w:p w14:paraId="2443C5BF" w14:textId="77777777" w:rsidR="00EF4008" w:rsidRPr="00A4457D" w:rsidRDefault="00EF4008" w:rsidP="002606D2">
            <w:pPr>
              <w:rPr>
                <w:color w:val="000000" w:themeColor="text1"/>
                <w:szCs w:val="24"/>
              </w:rPr>
            </w:pPr>
          </w:p>
        </w:tc>
        <w:tc>
          <w:tcPr>
            <w:tcW w:w="709" w:type="dxa"/>
            <w:tcMar>
              <w:left w:w="108" w:type="dxa"/>
              <w:right w:w="108" w:type="dxa"/>
            </w:tcMar>
          </w:tcPr>
          <w:p w14:paraId="5705F52B" w14:textId="77777777" w:rsidR="00EF4008" w:rsidRPr="00A4457D" w:rsidRDefault="00EF4008" w:rsidP="002606D2">
            <w:pPr>
              <w:jc w:val="center"/>
              <w:rPr>
                <w:color w:val="000000" w:themeColor="text1"/>
                <w:szCs w:val="24"/>
              </w:rPr>
            </w:pPr>
            <w:r w:rsidRPr="00A4457D">
              <w:rPr>
                <w:color w:val="000000" w:themeColor="text1"/>
                <w:szCs w:val="24"/>
              </w:rPr>
              <w:t>2</w:t>
            </w:r>
          </w:p>
        </w:tc>
        <w:tc>
          <w:tcPr>
            <w:tcW w:w="708" w:type="dxa"/>
            <w:tcMar>
              <w:left w:w="108" w:type="dxa"/>
              <w:right w:w="108" w:type="dxa"/>
            </w:tcMar>
          </w:tcPr>
          <w:p w14:paraId="1A9B6916" w14:textId="77777777" w:rsidR="00EF4008" w:rsidRPr="00A4457D" w:rsidRDefault="00EF4008" w:rsidP="002606D2">
            <w:pPr>
              <w:jc w:val="center"/>
              <w:rPr>
                <w:color w:val="000000" w:themeColor="text1"/>
                <w:szCs w:val="24"/>
              </w:rPr>
            </w:pPr>
            <w:r w:rsidRPr="00A4457D">
              <w:rPr>
                <w:color w:val="000000" w:themeColor="text1"/>
                <w:szCs w:val="24"/>
              </w:rPr>
              <w:t>2</w:t>
            </w:r>
          </w:p>
        </w:tc>
        <w:tc>
          <w:tcPr>
            <w:tcW w:w="709" w:type="dxa"/>
            <w:tcMar>
              <w:left w:w="108" w:type="dxa"/>
              <w:right w:w="108" w:type="dxa"/>
            </w:tcMar>
          </w:tcPr>
          <w:p w14:paraId="571B2B23" w14:textId="77777777" w:rsidR="00EF4008" w:rsidRPr="00A4457D" w:rsidRDefault="00EF4008" w:rsidP="002606D2">
            <w:pPr>
              <w:jc w:val="center"/>
              <w:rPr>
                <w:color w:val="000000" w:themeColor="text1"/>
                <w:szCs w:val="24"/>
              </w:rPr>
            </w:pPr>
            <w:r w:rsidRPr="00A4457D">
              <w:rPr>
                <w:color w:val="000000" w:themeColor="text1"/>
                <w:szCs w:val="24"/>
              </w:rPr>
              <w:t>2</w:t>
            </w:r>
          </w:p>
        </w:tc>
        <w:tc>
          <w:tcPr>
            <w:tcW w:w="2552" w:type="dxa"/>
            <w:tcBorders>
              <w:right w:val="single" w:sz="4" w:space="0" w:color="auto"/>
            </w:tcBorders>
            <w:vAlign w:val="center"/>
          </w:tcPr>
          <w:p w14:paraId="4852B5C1" w14:textId="77777777" w:rsidR="00EF4008" w:rsidRPr="00A4457D" w:rsidRDefault="00EF4008" w:rsidP="002606D2">
            <w:pPr>
              <w:jc w:val="center"/>
              <w:rPr>
                <w:color w:val="000000" w:themeColor="text1"/>
                <w:szCs w:val="24"/>
              </w:rPr>
            </w:pPr>
            <w:r w:rsidRPr="00A4457D">
              <w:rPr>
                <w:color w:val="000000" w:themeColor="text1"/>
                <w:szCs w:val="24"/>
              </w:rPr>
              <w:t>VTPT</w:t>
            </w:r>
          </w:p>
        </w:tc>
        <w:tc>
          <w:tcPr>
            <w:tcW w:w="2804" w:type="dxa"/>
            <w:gridSpan w:val="4"/>
            <w:vMerge/>
            <w:tcBorders>
              <w:top w:val="nil"/>
              <w:left w:val="single" w:sz="4" w:space="0" w:color="auto"/>
              <w:bottom w:val="nil"/>
              <w:right w:val="nil"/>
            </w:tcBorders>
            <w:vAlign w:val="center"/>
          </w:tcPr>
          <w:p w14:paraId="2813975D" w14:textId="77777777" w:rsidR="00EF4008" w:rsidRPr="00A4457D" w:rsidRDefault="00EF4008" w:rsidP="002606D2">
            <w:pPr>
              <w:rPr>
                <w:color w:val="000000" w:themeColor="text1"/>
                <w:szCs w:val="24"/>
              </w:rPr>
            </w:pPr>
          </w:p>
        </w:tc>
      </w:tr>
      <w:tr w:rsidR="00EF4008" w:rsidRPr="00A4457D" w14:paraId="14391C58" w14:textId="77777777" w:rsidTr="00857585">
        <w:trPr>
          <w:trHeight w:val="364"/>
        </w:trPr>
        <w:tc>
          <w:tcPr>
            <w:tcW w:w="3261" w:type="dxa"/>
            <w:vMerge/>
            <w:vAlign w:val="center"/>
          </w:tcPr>
          <w:p w14:paraId="02143C83" w14:textId="77777777" w:rsidR="00EF4008" w:rsidRPr="00A4457D" w:rsidRDefault="00EF4008" w:rsidP="002606D2">
            <w:pPr>
              <w:rPr>
                <w:color w:val="000000" w:themeColor="text1"/>
                <w:szCs w:val="24"/>
              </w:rPr>
            </w:pPr>
          </w:p>
        </w:tc>
        <w:tc>
          <w:tcPr>
            <w:tcW w:w="4678" w:type="dxa"/>
            <w:tcMar>
              <w:left w:w="108" w:type="dxa"/>
              <w:right w:w="108" w:type="dxa"/>
            </w:tcMar>
          </w:tcPr>
          <w:p w14:paraId="5D621AC5" w14:textId="77777777" w:rsidR="00EF4008" w:rsidRPr="00A4457D" w:rsidRDefault="00EF4008" w:rsidP="003E099A">
            <w:pPr>
              <w:jc w:val="both"/>
              <w:rPr>
                <w:color w:val="000000" w:themeColor="text1"/>
                <w:szCs w:val="24"/>
              </w:rPr>
            </w:pPr>
            <w:r w:rsidRPr="00A4457D">
              <w:rPr>
                <w:color w:val="000000" w:themeColor="text1"/>
                <w:szCs w:val="24"/>
              </w:rPr>
              <w:t xml:space="preserve">3.1.3. Bendrų su teismais ir (ar) teisėsaugos institucijomis kongresų, konferencijų, apskritojo stalo ir kitų panašaus formato </w:t>
            </w:r>
            <w:r w:rsidRPr="00A4457D">
              <w:rPr>
                <w:color w:val="000000" w:themeColor="text1"/>
                <w:szCs w:val="24"/>
              </w:rPr>
              <w:lastRenderedPageBreak/>
              <w:t>diskusijų skaičius, vnt.</w:t>
            </w:r>
          </w:p>
        </w:tc>
        <w:tc>
          <w:tcPr>
            <w:tcW w:w="709" w:type="dxa"/>
            <w:tcMar>
              <w:left w:w="108" w:type="dxa"/>
              <w:right w:w="108" w:type="dxa"/>
            </w:tcMar>
          </w:tcPr>
          <w:p w14:paraId="17A9E5B7" w14:textId="77777777" w:rsidR="00EF4008" w:rsidRPr="00A4457D" w:rsidRDefault="00EF4008" w:rsidP="002606D2">
            <w:pPr>
              <w:jc w:val="center"/>
              <w:rPr>
                <w:color w:val="000000" w:themeColor="text1"/>
                <w:szCs w:val="24"/>
              </w:rPr>
            </w:pPr>
            <w:r w:rsidRPr="00A4457D">
              <w:rPr>
                <w:color w:val="000000" w:themeColor="text1"/>
                <w:szCs w:val="24"/>
              </w:rPr>
              <w:lastRenderedPageBreak/>
              <w:t>≥1</w:t>
            </w:r>
          </w:p>
          <w:p w14:paraId="6BDE6868" w14:textId="77777777" w:rsidR="00EF4008" w:rsidRPr="00A4457D" w:rsidRDefault="00EF4008" w:rsidP="002606D2">
            <w:pPr>
              <w:jc w:val="center"/>
              <w:rPr>
                <w:color w:val="000000" w:themeColor="text1"/>
                <w:szCs w:val="24"/>
              </w:rPr>
            </w:pPr>
            <w:r w:rsidRPr="00A4457D">
              <w:rPr>
                <w:color w:val="000000" w:themeColor="text1"/>
                <w:szCs w:val="24"/>
              </w:rPr>
              <w:t xml:space="preserve"> </w:t>
            </w:r>
          </w:p>
        </w:tc>
        <w:tc>
          <w:tcPr>
            <w:tcW w:w="708" w:type="dxa"/>
            <w:tcMar>
              <w:left w:w="108" w:type="dxa"/>
              <w:right w:w="108" w:type="dxa"/>
            </w:tcMar>
          </w:tcPr>
          <w:p w14:paraId="4E585032" w14:textId="77777777" w:rsidR="00EF4008" w:rsidRPr="00A4457D" w:rsidRDefault="00EF4008" w:rsidP="002606D2">
            <w:pPr>
              <w:jc w:val="center"/>
              <w:rPr>
                <w:color w:val="000000" w:themeColor="text1"/>
                <w:szCs w:val="24"/>
              </w:rPr>
            </w:pPr>
            <w:r w:rsidRPr="00A4457D">
              <w:rPr>
                <w:color w:val="000000" w:themeColor="text1"/>
                <w:szCs w:val="24"/>
              </w:rPr>
              <w:t>≥1</w:t>
            </w:r>
          </w:p>
          <w:p w14:paraId="2D097617" w14:textId="77777777" w:rsidR="00EF4008" w:rsidRPr="00A4457D" w:rsidRDefault="00EF4008" w:rsidP="002606D2">
            <w:pPr>
              <w:jc w:val="center"/>
              <w:rPr>
                <w:color w:val="000000" w:themeColor="text1"/>
                <w:szCs w:val="24"/>
              </w:rPr>
            </w:pPr>
            <w:r w:rsidRPr="00A4457D">
              <w:rPr>
                <w:color w:val="000000" w:themeColor="text1"/>
                <w:szCs w:val="24"/>
              </w:rPr>
              <w:t xml:space="preserve"> </w:t>
            </w:r>
          </w:p>
        </w:tc>
        <w:tc>
          <w:tcPr>
            <w:tcW w:w="709" w:type="dxa"/>
            <w:tcMar>
              <w:left w:w="108" w:type="dxa"/>
              <w:right w:w="108" w:type="dxa"/>
            </w:tcMar>
          </w:tcPr>
          <w:p w14:paraId="5F0427B8" w14:textId="77777777" w:rsidR="00EF4008" w:rsidRPr="00A4457D" w:rsidRDefault="00EF4008" w:rsidP="002606D2">
            <w:pPr>
              <w:jc w:val="center"/>
              <w:rPr>
                <w:color w:val="000000" w:themeColor="text1"/>
                <w:szCs w:val="24"/>
              </w:rPr>
            </w:pPr>
            <w:r w:rsidRPr="00A4457D">
              <w:rPr>
                <w:color w:val="000000" w:themeColor="text1"/>
                <w:szCs w:val="24"/>
              </w:rPr>
              <w:t>≥1</w:t>
            </w:r>
          </w:p>
          <w:p w14:paraId="3D74B61B" w14:textId="77777777" w:rsidR="00EF4008" w:rsidRPr="00A4457D" w:rsidRDefault="00EF4008" w:rsidP="002606D2">
            <w:pPr>
              <w:jc w:val="center"/>
              <w:rPr>
                <w:color w:val="000000" w:themeColor="text1"/>
                <w:szCs w:val="24"/>
              </w:rPr>
            </w:pPr>
            <w:r w:rsidRPr="00A4457D">
              <w:rPr>
                <w:color w:val="000000" w:themeColor="text1"/>
                <w:szCs w:val="24"/>
              </w:rPr>
              <w:t xml:space="preserve"> </w:t>
            </w:r>
          </w:p>
        </w:tc>
        <w:tc>
          <w:tcPr>
            <w:tcW w:w="2552" w:type="dxa"/>
            <w:tcBorders>
              <w:right w:val="single" w:sz="4" w:space="0" w:color="auto"/>
            </w:tcBorders>
            <w:tcMar>
              <w:left w:w="108" w:type="dxa"/>
              <w:right w:w="108" w:type="dxa"/>
            </w:tcMar>
          </w:tcPr>
          <w:p w14:paraId="417AF1BD" w14:textId="77777777" w:rsidR="00EF4008" w:rsidRPr="00A4457D" w:rsidRDefault="00EF4008" w:rsidP="002C79FE">
            <w:pPr>
              <w:jc w:val="center"/>
              <w:rPr>
                <w:color w:val="000000" w:themeColor="text1"/>
                <w:szCs w:val="24"/>
              </w:rPr>
            </w:pPr>
            <w:r w:rsidRPr="00A4457D">
              <w:rPr>
                <w:color w:val="000000" w:themeColor="text1"/>
                <w:szCs w:val="24"/>
              </w:rPr>
              <w:t xml:space="preserve"> Visos teismo ekspertizės įstaigos </w:t>
            </w:r>
          </w:p>
        </w:tc>
        <w:tc>
          <w:tcPr>
            <w:tcW w:w="2804" w:type="dxa"/>
            <w:gridSpan w:val="4"/>
            <w:tcBorders>
              <w:top w:val="nil"/>
              <w:left w:val="single" w:sz="4" w:space="0" w:color="auto"/>
              <w:bottom w:val="nil"/>
              <w:right w:val="nil"/>
            </w:tcBorders>
            <w:tcMar>
              <w:left w:w="108" w:type="dxa"/>
              <w:right w:w="108" w:type="dxa"/>
            </w:tcMar>
          </w:tcPr>
          <w:p w14:paraId="2498C7E3" w14:textId="77777777" w:rsidR="00EF4008" w:rsidRPr="00A4457D" w:rsidRDefault="00EF4008" w:rsidP="002606D2">
            <w:pPr>
              <w:tabs>
                <w:tab w:val="left" w:pos="744"/>
                <w:tab w:val="left" w:pos="886"/>
              </w:tabs>
              <w:jc w:val="both"/>
              <w:rPr>
                <w:color w:val="000000" w:themeColor="text1"/>
                <w:szCs w:val="24"/>
              </w:rPr>
            </w:pPr>
          </w:p>
        </w:tc>
      </w:tr>
      <w:tr w:rsidR="00EF4008" w:rsidRPr="00A4457D" w14:paraId="21BA81BD" w14:textId="77777777" w:rsidTr="00857585">
        <w:trPr>
          <w:trHeight w:val="688"/>
        </w:trPr>
        <w:tc>
          <w:tcPr>
            <w:tcW w:w="3261" w:type="dxa"/>
            <w:vMerge/>
            <w:vAlign w:val="center"/>
          </w:tcPr>
          <w:p w14:paraId="6E011D61" w14:textId="77777777" w:rsidR="00EF4008" w:rsidRPr="00A4457D" w:rsidRDefault="00EF4008" w:rsidP="002606D2">
            <w:pPr>
              <w:rPr>
                <w:color w:val="000000" w:themeColor="text1"/>
                <w:szCs w:val="24"/>
              </w:rPr>
            </w:pPr>
          </w:p>
        </w:tc>
        <w:tc>
          <w:tcPr>
            <w:tcW w:w="4678" w:type="dxa"/>
            <w:tcMar>
              <w:left w:w="108" w:type="dxa"/>
              <w:right w:w="108" w:type="dxa"/>
            </w:tcMar>
          </w:tcPr>
          <w:p w14:paraId="3BD10208" w14:textId="77777777" w:rsidR="00EF4008" w:rsidRPr="00A4457D" w:rsidRDefault="00EF4008" w:rsidP="002606D2">
            <w:pPr>
              <w:jc w:val="both"/>
              <w:rPr>
                <w:color w:val="000000" w:themeColor="text1"/>
                <w:szCs w:val="24"/>
              </w:rPr>
            </w:pPr>
            <w:r w:rsidRPr="00A4457D">
              <w:rPr>
                <w:color w:val="000000" w:themeColor="text1"/>
                <w:szCs w:val="24"/>
              </w:rPr>
              <w:t xml:space="preserve">3.1.4. Organizuotų teismų ir (ar) ikiteisminio tyrimo institucijų apklausų dėl ekspertinių tyrimų atlikimo įvertinimo skaičius, vnt. </w:t>
            </w:r>
          </w:p>
        </w:tc>
        <w:tc>
          <w:tcPr>
            <w:tcW w:w="709" w:type="dxa"/>
            <w:tcMar>
              <w:left w:w="108" w:type="dxa"/>
              <w:right w:w="108" w:type="dxa"/>
            </w:tcMar>
          </w:tcPr>
          <w:p w14:paraId="5C47C70B" w14:textId="77777777" w:rsidR="00EF4008" w:rsidRPr="00A4457D" w:rsidRDefault="00EF4008" w:rsidP="002606D2">
            <w:pPr>
              <w:jc w:val="center"/>
              <w:rPr>
                <w:color w:val="000000" w:themeColor="text1"/>
                <w:szCs w:val="24"/>
              </w:rPr>
            </w:pPr>
            <w:r w:rsidRPr="00A4457D">
              <w:rPr>
                <w:color w:val="000000" w:themeColor="text1"/>
                <w:szCs w:val="24"/>
              </w:rPr>
              <w:t>≥1</w:t>
            </w:r>
          </w:p>
          <w:p w14:paraId="48ABDE8B" w14:textId="77777777" w:rsidR="00EF4008" w:rsidRPr="00A4457D" w:rsidRDefault="00EF4008" w:rsidP="002606D2">
            <w:pPr>
              <w:jc w:val="center"/>
              <w:rPr>
                <w:color w:val="000000" w:themeColor="text1"/>
                <w:szCs w:val="24"/>
              </w:rPr>
            </w:pPr>
            <w:r w:rsidRPr="00A4457D">
              <w:rPr>
                <w:color w:val="000000" w:themeColor="text1"/>
                <w:szCs w:val="24"/>
              </w:rPr>
              <w:t xml:space="preserve"> </w:t>
            </w:r>
          </w:p>
        </w:tc>
        <w:tc>
          <w:tcPr>
            <w:tcW w:w="708" w:type="dxa"/>
            <w:tcMar>
              <w:left w:w="108" w:type="dxa"/>
              <w:right w:w="108" w:type="dxa"/>
            </w:tcMar>
          </w:tcPr>
          <w:p w14:paraId="04854368" w14:textId="77777777" w:rsidR="00EF4008" w:rsidRPr="00A4457D" w:rsidRDefault="00EF4008" w:rsidP="002606D2">
            <w:pPr>
              <w:jc w:val="center"/>
              <w:rPr>
                <w:color w:val="000000" w:themeColor="text1"/>
                <w:szCs w:val="24"/>
              </w:rPr>
            </w:pPr>
            <w:r w:rsidRPr="00A4457D">
              <w:rPr>
                <w:color w:val="000000" w:themeColor="text1"/>
                <w:szCs w:val="24"/>
              </w:rPr>
              <w:t>≥1</w:t>
            </w:r>
          </w:p>
          <w:p w14:paraId="07779625" w14:textId="77777777" w:rsidR="00EF4008" w:rsidRPr="00A4457D" w:rsidRDefault="00EF4008" w:rsidP="002606D2">
            <w:pPr>
              <w:jc w:val="center"/>
              <w:rPr>
                <w:color w:val="000000" w:themeColor="text1"/>
                <w:szCs w:val="24"/>
              </w:rPr>
            </w:pPr>
            <w:r w:rsidRPr="00A4457D">
              <w:rPr>
                <w:color w:val="000000" w:themeColor="text1"/>
                <w:szCs w:val="24"/>
              </w:rPr>
              <w:t xml:space="preserve"> </w:t>
            </w:r>
          </w:p>
        </w:tc>
        <w:tc>
          <w:tcPr>
            <w:tcW w:w="709" w:type="dxa"/>
            <w:tcMar>
              <w:left w:w="108" w:type="dxa"/>
              <w:right w:w="108" w:type="dxa"/>
            </w:tcMar>
          </w:tcPr>
          <w:p w14:paraId="11C7C71C" w14:textId="77777777" w:rsidR="00EF4008" w:rsidRPr="00A4457D" w:rsidRDefault="00EF4008" w:rsidP="002606D2">
            <w:pPr>
              <w:jc w:val="center"/>
              <w:rPr>
                <w:color w:val="000000" w:themeColor="text1"/>
                <w:szCs w:val="24"/>
              </w:rPr>
            </w:pPr>
            <w:r w:rsidRPr="00A4457D">
              <w:rPr>
                <w:color w:val="000000" w:themeColor="text1"/>
                <w:szCs w:val="24"/>
              </w:rPr>
              <w:t>≥1</w:t>
            </w:r>
          </w:p>
          <w:p w14:paraId="382E4375" w14:textId="77777777" w:rsidR="00EF4008" w:rsidRPr="00A4457D" w:rsidRDefault="00EF4008" w:rsidP="002606D2">
            <w:pPr>
              <w:jc w:val="center"/>
              <w:rPr>
                <w:color w:val="000000" w:themeColor="text1"/>
                <w:szCs w:val="24"/>
              </w:rPr>
            </w:pPr>
            <w:r w:rsidRPr="00A4457D">
              <w:rPr>
                <w:color w:val="000000" w:themeColor="text1"/>
                <w:szCs w:val="24"/>
              </w:rPr>
              <w:t xml:space="preserve"> </w:t>
            </w:r>
          </w:p>
        </w:tc>
        <w:tc>
          <w:tcPr>
            <w:tcW w:w="2552" w:type="dxa"/>
            <w:tcBorders>
              <w:bottom w:val="single" w:sz="4" w:space="0" w:color="auto"/>
              <w:right w:val="single" w:sz="4" w:space="0" w:color="auto"/>
            </w:tcBorders>
            <w:tcMar>
              <w:left w:w="108" w:type="dxa"/>
              <w:right w:w="108" w:type="dxa"/>
            </w:tcMar>
          </w:tcPr>
          <w:p w14:paraId="61DEA184" w14:textId="77777777" w:rsidR="00EF4008" w:rsidRPr="00A4457D" w:rsidRDefault="00EF4008" w:rsidP="002C79FE">
            <w:pPr>
              <w:jc w:val="center"/>
              <w:rPr>
                <w:color w:val="000000" w:themeColor="text1"/>
                <w:szCs w:val="24"/>
              </w:rPr>
            </w:pPr>
            <w:r w:rsidRPr="00A4457D">
              <w:rPr>
                <w:color w:val="000000" w:themeColor="text1"/>
                <w:szCs w:val="24"/>
              </w:rPr>
              <w:t xml:space="preserve">Visos teismo ekspertizės įstaigos </w:t>
            </w:r>
          </w:p>
        </w:tc>
        <w:tc>
          <w:tcPr>
            <w:tcW w:w="2804" w:type="dxa"/>
            <w:gridSpan w:val="4"/>
            <w:tcBorders>
              <w:top w:val="nil"/>
              <w:left w:val="single" w:sz="4" w:space="0" w:color="auto"/>
              <w:bottom w:val="nil"/>
              <w:right w:val="nil"/>
            </w:tcBorders>
            <w:tcMar>
              <w:left w:w="108" w:type="dxa"/>
              <w:right w:w="108" w:type="dxa"/>
            </w:tcMar>
          </w:tcPr>
          <w:p w14:paraId="34E71FC4" w14:textId="77777777" w:rsidR="00EF4008" w:rsidRPr="00A4457D" w:rsidRDefault="00EF4008" w:rsidP="002606D2">
            <w:pPr>
              <w:tabs>
                <w:tab w:val="left" w:pos="744"/>
                <w:tab w:val="left" w:pos="886"/>
              </w:tabs>
              <w:jc w:val="both"/>
              <w:rPr>
                <w:color w:val="000000" w:themeColor="text1"/>
                <w:szCs w:val="24"/>
              </w:rPr>
            </w:pPr>
            <w:r w:rsidRPr="00A4457D">
              <w:rPr>
                <w:color w:val="000000" w:themeColor="text1"/>
                <w:szCs w:val="24"/>
              </w:rPr>
              <w:t xml:space="preserve"> </w:t>
            </w:r>
          </w:p>
        </w:tc>
      </w:tr>
      <w:tr w:rsidR="00EF4008" w:rsidRPr="00A4457D" w14:paraId="30AF982E" w14:textId="77777777" w:rsidTr="00857585">
        <w:trPr>
          <w:trHeight w:val="435"/>
        </w:trPr>
        <w:tc>
          <w:tcPr>
            <w:tcW w:w="3261" w:type="dxa"/>
            <w:vMerge/>
            <w:vAlign w:val="center"/>
          </w:tcPr>
          <w:p w14:paraId="0B0FF9D8" w14:textId="77777777" w:rsidR="00EF4008" w:rsidRPr="00A4457D" w:rsidRDefault="00EF4008" w:rsidP="002606D2">
            <w:pPr>
              <w:rPr>
                <w:color w:val="000000" w:themeColor="text1"/>
                <w:szCs w:val="24"/>
              </w:rPr>
            </w:pPr>
          </w:p>
        </w:tc>
        <w:tc>
          <w:tcPr>
            <w:tcW w:w="4678" w:type="dxa"/>
            <w:vMerge w:val="restart"/>
            <w:tcMar>
              <w:left w:w="108" w:type="dxa"/>
              <w:right w:w="108" w:type="dxa"/>
            </w:tcMar>
          </w:tcPr>
          <w:p w14:paraId="7EF08033" w14:textId="77777777" w:rsidR="00EF4008" w:rsidRPr="00A4457D" w:rsidRDefault="00EF4008" w:rsidP="002606D2">
            <w:pPr>
              <w:jc w:val="both"/>
              <w:rPr>
                <w:color w:val="000000" w:themeColor="text1"/>
                <w:szCs w:val="24"/>
              </w:rPr>
            </w:pPr>
            <w:r w:rsidRPr="00A4457D">
              <w:rPr>
                <w:color w:val="000000" w:themeColor="text1"/>
                <w:szCs w:val="24"/>
              </w:rPr>
              <w:t>3.1.5. Palankiai vertinusių užsakovų teismo ekspertizės įstaigos veiklą, proc.</w:t>
            </w:r>
          </w:p>
        </w:tc>
        <w:tc>
          <w:tcPr>
            <w:tcW w:w="709" w:type="dxa"/>
            <w:tcMar>
              <w:left w:w="108" w:type="dxa"/>
              <w:right w:w="108" w:type="dxa"/>
            </w:tcMar>
          </w:tcPr>
          <w:p w14:paraId="6B730F39" w14:textId="77777777" w:rsidR="00EF4008" w:rsidRPr="00A4457D" w:rsidRDefault="00EF4008" w:rsidP="002606D2">
            <w:pPr>
              <w:jc w:val="center"/>
              <w:rPr>
                <w:color w:val="000000" w:themeColor="text1"/>
                <w:szCs w:val="24"/>
              </w:rPr>
            </w:pPr>
            <w:r w:rsidRPr="00A4457D">
              <w:rPr>
                <w:color w:val="000000" w:themeColor="text1"/>
                <w:szCs w:val="24"/>
              </w:rPr>
              <w:t>7</w:t>
            </w:r>
            <w:r>
              <w:rPr>
                <w:color w:val="000000" w:themeColor="text1"/>
                <w:szCs w:val="24"/>
              </w:rPr>
              <w:t>3</w:t>
            </w:r>
          </w:p>
        </w:tc>
        <w:tc>
          <w:tcPr>
            <w:tcW w:w="708" w:type="dxa"/>
            <w:tcMar>
              <w:left w:w="108" w:type="dxa"/>
              <w:right w:w="108" w:type="dxa"/>
            </w:tcMar>
          </w:tcPr>
          <w:p w14:paraId="381BF0B9" w14:textId="77777777" w:rsidR="00EF4008" w:rsidRPr="00A4457D" w:rsidRDefault="00EF4008" w:rsidP="002606D2">
            <w:pPr>
              <w:jc w:val="center"/>
              <w:rPr>
                <w:color w:val="000000" w:themeColor="text1"/>
                <w:szCs w:val="24"/>
              </w:rPr>
            </w:pPr>
            <w:r w:rsidRPr="00A4457D">
              <w:rPr>
                <w:color w:val="000000" w:themeColor="text1"/>
                <w:szCs w:val="24"/>
              </w:rPr>
              <w:t>7</w:t>
            </w:r>
            <w:r>
              <w:rPr>
                <w:color w:val="000000" w:themeColor="text1"/>
                <w:szCs w:val="24"/>
              </w:rPr>
              <w:t>4</w:t>
            </w:r>
          </w:p>
        </w:tc>
        <w:tc>
          <w:tcPr>
            <w:tcW w:w="709" w:type="dxa"/>
            <w:tcMar>
              <w:left w:w="108" w:type="dxa"/>
              <w:right w:w="108" w:type="dxa"/>
            </w:tcMar>
          </w:tcPr>
          <w:p w14:paraId="22EEBC28" w14:textId="77777777" w:rsidR="00EF4008" w:rsidRPr="00A4457D" w:rsidRDefault="00EF4008" w:rsidP="002606D2">
            <w:pPr>
              <w:jc w:val="center"/>
              <w:rPr>
                <w:color w:val="000000" w:themeColor="text1"/>
                <w:szCs w:val="24"/>
              </w:rPr>
            </w:pPr>
            <w:r w:rsidRPr="00A4457D">
              <w:rPr>
                <w:color w:val="000000" w:themeColor="text1"/>
                <w:szCs w:val="24"/>
              </w:rPr>
              <w:t>7</w:t>
            </w:r>
            <w:r>
              <w:rPr>
                <w:color w:val="000000" w:themeColor="text1"/>
                <w:szCs w:val="24"/>
              </w:rPr>
              <w:t>5</w:t>
            </w:r>
          </w:p>
        </w:tc>
        <w:tc>
          <w:tcPr>
            <w:tcW w:w="2552" w:type="dxa"/>
            <w:tcBorders>
              <w:right w:val="single" w:sz="4" w:space="0" w:color="auto"/>
            </w:tcBorders>
            <w:tcMar>
              <w:left w:w="108" w:type="dxa"/>
              <w:right w:w="108" w:type="dxa"/>
            </w:tcMar>
          </w:tcPr>
          <w:p w14:paraId="3BB500EE" w14:textId="77777777" w:rsidR="00EF4008" w:rsidRPr="00A4457D" w:rsidRDefault="00EF4008" w:rsidP="00EF4008">
            <w:pPr>
              <w:jc w:val="center"/>
              <w:rPr>
                <w:color w:val="000000" w:themeColor="text1"/>
                <w:szCs w:val="24"/>
              </w:rPr>
            </w:pPr>
            <w:r>
              <w:rPr>
                <w:color w:val="000000" w:themeColor="text1"/>
                <w:szCs w:val="24"/>
              </w:rPr>
              <w:t>LTEC</w:t>
            </w:r>
          </w:p>
        </w:tc>
        <w:tc>
          <w:tcPr>
            <w:tcW w:w="2804" w:type="dxa"/>
            <w:gridSpan w:val="4"/>
            <w:tcBorders>
              <w:top w:val="nil"/>
              <w:left w:val="single" w:sz="4" w:space="0" w:color="auto"/>
              <w:bottom w:val="nil"/>
              <w:right w:val="nil"/>
            </w:tcBorders>
            <w:tcMar>
              <w:left w:w="108" w:type="dxa"/>
              <w:right w:w="108" w:type="dxa"/>
            </w:tcMar>
          </w:tcPr>
          <w:p w14:paraId="29F17F5B" w14:textId="77777777" w:rsidR="00EF4008" w:rsidRPr="00A4457D" w:rsidRDefault="00EF4008" w:rsidP="002606D2">
            <w:pPr>
              <w:tabs>
                <w:tab w:val="left" w:pos="744"/>
                <w:tab w:val="left" w:pos="886"/>
              </w:tabs>
              <w:jc w:val="both"/>
              <w:rPr>
                <w:color w:val="000000" w:themeColor="text1"/>
                <w:szCs w:val="24"/>
              </w:rPr>
            </w:pPr>
          </w:p>
        </w:tc>
      </w:tr>
      <w:tr w:rsidR="00EF4008" w:rsidRPr="00A4457D" w14:paraId="5EFDEEF8" w14:textId="77777777" w:rsidTr="00857585">
        <w:trPr>
          <w:trHeight w:val="435"/>
        </w:trPr>
        <w:tc>
          <w:tcPr>
            <w:tcW w:w="3261" w:type="dxa"/>
            <w:vMerge/>
            <w:vAlign w:val="center"/>
          </w:tcPr>
          <w:p w14:paraId="5B6DF98C" w14:textId="77777777" w:rsidR="00EF4008" w:rsidRPr="00A4457D" w:rsidRDefault="00EF4008" w:rsidP="002606D2">
            <w:pPr>
              <w:rPr>
                <w:color w:val="000000" w:themeColor="text1"/>
                <w:szCs w:val="24"/>
              </w:rPr>
            </w:pPr>
          </w:p>
        </w:tc>
        <w:tc>
          <w:tcPr>
            <w:tcW w:w="4678" w:type="dxa"/>
            <w:vMerge/>
            <w:tcMar>
              <w:left w:w="108" w:type="dxa"/>
              <w:right w:w="108" w:type="dxa"/>
            </w:tcMar>
          </w:tcPr>
          <w:p w14:paraId="250B4BB9" w14:textId="77777777" w:rsidR="00EF4008" w:rsidRPr="00A4457D" w:rsidRDefault="00EF4008" w:rsidP="002606D2">
            <w:pPr>
              <w:jc w:val="both"/>
              <w:rPr>
                <w:color w:val="000000" w:themeColor="text1"/>
                <w:szCs w:val="24"/>
              </w:rPr>
            </w:pPr>
          </w:p>
        </w:tc>
        <w:tc>
          <w:tcPr>
            <w:tcW w:w="709" w:type="dxa"/>
            <w:tcMar>
              <w:left w:w="108" w:type="dxa"/>
              <w:right w:w="108" w:type="dxa"/>
            </w:tcMar>
          </w:tcPr>
          <w:p w14:paraId="3D64C635" w14:textId="77777777" w:rsidR="00EF4008" w:rsidRPr="00A4457D" w:rsidRDefault="00EF4008" w:rsidP="002606D2">
            <w:pPr>
              <w:jc w:val="center"/>
              <w:rPr>
                <w:color w:val="000000" w:themeColor="text1"/>
                <w:szCs w:val="24"/>
              </w:rPr>
            </w:pPr>
            <w:r>
              <w:rPr>
                <w:color w:val="000000" w:themeColor="text1"/>
                <w:szCs w:val="24"/>
              </w:rPr>
              <w:t>72</w:t>
            </w:r>
          </w:p>
        </w:tc>
        <w:tc>
          <w:tcPr>
            <w:tcW w:w="708" w:type="dxa"/>
            <w:tcMar>
              <w:left w:w="108" w:type="dxa"/>
              <w:right w:w="108" w:type="dxa"/>
            </w:tcMar>
          </w:tcPr>
          <w:p w14:paraId="5E14BC77" w14:textId="77777777" w:rsidR="00EF4008" w:rsidRPr="00A4457D" w:rsidRDefault="00EF4008" w:rsidP="002606D2">
            <w:pPr>
              <w:jc w:val="center"/>
              <w:rPr>
                <w:color w:val="000000" w:themeColor="text1"/>
                <w:szCs w:val="24"/>
              </w:rPr>
            </w:pPr>
            <w:r>
              <w:rPr>
                <w:color w:val="000000" w:themeColor="text1"/>
                <w:szCs w:val="24"/>
              </w:rPr>
              <w:t>73</w:t>
            </w:r>
          </w:p>
        </w:tc>
        <w:tc>
          <w:tcPr>
            <w:tcW w:w="709" w:type="dxa"/>
            <w:tcMar>
              <w:left w:w="108" w:type="dxa"/>
              <w:right w:w="108" w:type="dxa"/>
            </w:tcMar>
          </w:tcPr>
          <w:p w14:paraId="5C8EF992" w14:textId="77777777" w:rsidR="00EF4008" w:rsidRPr="00A4457D" w:rsidRDefault="00EF4008" w:rsidP="002606D2">
            <w:pPr>
              <w:jc w:val="center"/>
              <w:rPr>
                <w:color w:val="000000" w:themeColor="text1"/>
                <w:szCs w:val="24"/>
              </w:rPr>
            </w:pPr>
            <w:r>
              <w:rPr>
                <w:color w:val="000000" w:themeColor="text1"/>
                <w:szCs w:val="24"/>
              </w:rPr>
              <w:t>74</w:t>
            </w:r>
          </w:p>
        </w:tc>
        <w:tc>
          <w:tcPr>
            <w:tcW w:w="2552" w:type="dxa"/>
            <w:tcBorders>
              <w:right w:val="single" w:sz="4" w:space="0" w:color="auto"/>
            </w:tcBorders>
            <w:tcMar>
              <w:left w:w="108" w:type="dxa"/>
              <w:right w:w="108" w:type="dxa"/>
            </w:tcMar>
          </w:tcPr>
          <w:p w14:paraId="740935CB" w14:textId="77777777" w:rsidR="00EF4008" w:rsidRPr="00A4457D" w:rsidRDefault="00EF4008" w:rsidP="002606D2">
            <w:pPr>
              <w:jc w:val="center"/>
              <w:rPr>
                <w:color w:val="000000" w:themeColor="text1"/>
                <w:szCs w:val="24"/>
              </w:rPr>
            </w:pPr>
            <w:r>
              <w:rPr>
                <w:color w:val="000000" w:themeColor="text1"/>
                <w:szCs w:val="24"/>
              </w:rPr>
              <w:t>KTV</w:t>
            </w:r>
          </w:p>
        </w:tc>
        <w:tc>
          <w:tcPr>
            <w:tcW w:w="2804" w:type="dxa"/>
            <w:gridSpan w:val="4"/>
            <w:tcBorders>
              <w:top w:val="nil"/>
              <w:left w:val="single" w:sz="4" w:space="0" w:color="auto"/>
              <w:bottom w:val="nil"/>
              <w:right w:val="nil"/>
            </w:tcBorders>
            <w:tcMar>
              <w:left w:w="108" w:type="dxa"/>
              <w:right w:w="108" w:type="dxa"/>
            </w:tcMar>
          </w:tcPr>
          <w:p w14:paraId="2061B232" w14:textId="77777777" w:rsidR="00EF4008" w:rsidRPr="00A4457D" w:rsidRDefault="00EF4008" w:rsidP="002606D2">
            <w:pPr>
              <w:tabs>
                <w:tab w:val="left" w:pos="744"/>
                <w:tab w:val="left" w:pos="886"/>
              </w:tabs>
              <w:jc w:val="both"/>
              <w:rPr>
                <w:color w:val="000000" w:themeColor="text1"/>
                <w:szCs w:val="24"/>
              </w:rPr>
            </w:pPr>
          </w:p>
        </w:tc>
      </w:tr>
      <w:tr w:rsidR="00EF4008" w:rsidRPr="00A4457D" w14:paraId="22A7DE68" w14:textId="77777777" w:rsidTr="00857585">
        <w:trPr>
          <w:trHeight w:val="435"/>
        </w:trPr>
        <w:tc>
          <w:tcPr>
            <w:tcW w:w="3261" w:type="dxa"/>
            <w:vMerge/>
            <w:vAlign w:val="center"/>
          </w:tcPr>
          <w:p w14:paraId="4EC592E2" w14:textId="77777777" w:rsidR="00EF4008" w:rsidRPr="00A4457D" w:rsidRDefault="00EF4008" w:rsidP="002606D2">
            <w:pPr>
              <w:rPr>
                <w:color w:val="000000" w:themeColor="text1"/>
                <w:szCs w:val="24"/>
              </w:rPr>
            </w:pPr>
          </w:p>
        </w:tc>
        <w:tc>
          <w:tcPr>
            <w:tcW w:w="4678" w:type="dxa"/>
            <w:vMerge/>
            <w:tcMar>
              <w:left w:w="108" w:type="dxa"/>
              <w:right w:w="108" w:type="dxa"/>
            </w:tcMar>
          </w:tcPr>
          <w:p w14:paraId="0CA0CC6F" w14:textId="77777777" w:rsidR="00EF4008" w:rsidRPr="00A4457D" w:rsidRDefault="00EF4008" w:rsidP="002606D2">
            <w:pPr>
              <w:jc w:val="both"/>
              <w:rPr>
                <w:color w:val="000000" w:themeColor="text1"/>
                <w:szCs w:val="24"/>
              </w:rPr>
            </w:pPr>
          </w:p>
        </w:tc>
        <w:tc>
          <w:tcPr>
            <w:tcW w:w="709" w:type="dxa"/>
            <w:tcMar>
              <w:left w:w="108" w:type="dxa"/>
              <w:right w:w="108" w:type="dxa"/>
            </w:tcMar>
          </w:tcPr>
          <w:p w14:paraId="0FCF7A1F" w14:textId="77777777" w:rsidR="00EF4008" w:rsidRPr="00A4457D" w:rsidRDefault="00EF4008" w:rsidP="002606D2">
            <w:pPr>
              <w:jc w:val="center"/>
              <w:rPr>
                <w:color w:val="000000" w:themeColor="text1"/>
                <w:szCs w:val="24"/>
              </w:rPr>
            </w:pPr>
            <w:r>
              <w:rPr>
                <w:color w:val="000000" w:themeColor="text1"/>
                <w:szCs w:val="24"/>
              </w:rPr>
              <w:t>73</w:t>
            </w:r>
          </w:p>
        </w:tc>
        <w:tc>
          <w:tcPr>
            <w:tcW w:w="708" w:type="dxa"/>
            <w:tcMar>
              <w:left w:w="108" w:type="dxa"/>
              <w:right w:w="108" w:type="dxa"/>
            </w:tcMar>
          </w:tcPr>
          <w:p w14:paraId="258CA8CB" w14:textId="77777777" w:rsidR="00EF4008" w:rsidRPr="00A4457D" w:rsidRDefault="00EF4008" w:rsidP="002606D2">
            <w:pPr>
              <w:jc w:val="center"/>
              <w:rPr>
                <w:color w:val="000000" w:themeColor="text1"/>
                <w:szCs w:val="24"/>
              </w:rPr>
            </w:pPr>
            <w:r>
              <w:rPr>
                <w:color w:val="000000" w:themeColor="text1"/>
                <w:szCs w:val="24"/>
              </w:rPr>
              <w:t>74</w:t>
            </w:r>
          </w:p>
        </w:tc>
        <w:tc>
          <w:tcPr>
            <w:tcW w:w="709" w:type="dxa"/>
            <w:tcMar>
              <w:left w:w="108" w:type="dxa"/>
              <w:right w:w="108" w:type="dxa"/>
            </w:tcMar>
          </w:tcPr>
          <w:p w14:paraId="203429B2" w14:textId="77777777" w:rsidR="00EF4008" w:rsidRPr="00A4457D" w:rsidRDefault="00EF4008" w:rsidP="002606D2">
            <w:pPr>
              <w:jc w:val="center"/>
              <w:rPr>
                <w:color w:val="000000" w:themeColor="text1"/>
                <w:szCs w:val="24"/>
              </w:rPr>
            </w:pPr>
            <w:r>
              <w:rPr>
                <w:color w:val="000000" w:themeColor="text1"/>
                <w:szCs w:val="24"/>
              </w:rPr>
              <w:t>75</w:t>
            </w:r>
          </w:p>
        </w:tc>
        <w:tc>
          <w:tcPr>
            <w:tcW w:w="2552" w:type="dxa"/>
            <w:tcBorders>
              <w:right w:val="single" w:sz="4" w:space="0" w:color="auto"/>
            </w:tcBorders>
            <w:tcMar>
              <w:left w:w="108" w:type="dxa"/>
              <w:right w:w="108" w:type="dxa"/>
            </w:tcMar>
          </w:tcPr>
          <w:p w14:paraId="0C30631D" w14:textId="77777777" w:rsidR="00EF4008" w:rsidRPr="00A4457D" w:rsidRDefault="00EF4008" w:rsidP="002606D2">
            <w:pPr>
              <w:jc w:val="center"/>
              <w:rPr>
                <w:color w:val="000000" w:themeColor="text1"/>
                <w:szCs w:val="24"/>
              </w:rPr>
            </w:pPr>
            <w:r>
              <w:rPr>
                <w:color w:val="000000" w:themeColor="text1"/>
                <w:szCs w:val="24"/>
              </w:rPr>
              <w:t>GTC</w:t>
            </w:r>
          </w:p>
        </w:tc>
        <w:tc>
          <w:tcPr>
            <w:tcW w:w="2804" w:type="dxa"/>
            <w:gridSpan w:val="4"/>
            <w:tcBorders>
              <w:top w:val="nil"/>
              <w:left w:val="single" w:sz="4" w:space="0" w:color="auto"/>
              <w:bottom w:val="nil"/>
              <w:right w:val="nil"/>
            </w:tcBorders>
            <w:tcMar>
              <w:left w:w="108" w:type="dxa"/>
              <w:right w:w="108" w:type="dxa"/>
            </w:tcMar>
          </w:tcPr>
          <w:p w14:paraId="37571405" w14:textId="77777777" w:rsidR="00EF4008" w:rsidRPr="00A4457D" w:rsidRDefault="00EF4008" w:rsidP="002606D2">
            <w:pPr>
              <w:tabs>
                <w:tab w:val="left" w:pos="744"/>
                <w:tab w:val="left" w:pos="886"/>
              </w:tabs>
              <w:jc w:val="both"/>
              <w:rPr>
                <w:color w:val="000000" w:themeColor="text1"/>
                <w:szCs w:val="24"/>
              </w:rPr>
            </w:pPr>
          </w:p>
        </w:tc>
      </w:tr>
      <w:tr w:rsidR="00EF4008" w:rsidRPr="00A4457D" w14:paraId="46A56003" w14:textId="77777777" w:rsidTr="00857585">
        <w:trPr>
          <w:trHeight w:val="435"/>
        </w:trPr>
        <w:tc>
          <w:tcPr>
            <w:tcW w:w="3261" w:type="dxa"/>
            <w:vMerge/>
            <w:vAlign w:val="center"/>
          </w:tcPr>
          <w:p w14:paraId="1D0C066A" w14:textId="77777777" w:rsidR="00EF4008" w:rsidRPr="00A4457D" w:rsidRDefault="00EF4008" w:rsidP="002606D2">
            <w:pPr>
              <w:rPr>
                <w:color w:val="000000" w:themeColor="text1"/>
                <w:szCs w:val="24"/>
              </w:rPr>
            </w:pPr>
          </w:p>
        </w:tc>
        <w:tc>
          <w:tcPr>
            <w:tcW w:w="4678" w:type="dxa"/>
            <w:vMerge/>
            <w:tcMar>
              <w:left w:w="108" w:type="dxa"/>
              <w:right w:w="108" w:type="dxa"/>
            </w:tcMar>
          </w:tcPr>
          <w:p w14:paraId="715EC0AF" w14:textId="77777777" w:rsidR="00EF4008" w:rsidRPr="00A4457D" w:rsidRDefault="00EF4008" w:rsidP="002606D2">
            <w:pPr>
              <w:jc w:val="both"/>
              <w:rPr>
                <w:color w:val="000000" w:themeColor="text1"/>
                <w:szCs w:val="24"/>
              </w:rPr>
            </w:pPr>
          </w:p>
        </w:tc>
        <w:tc>
          <w:tcPr>
            <w:tcW w:w="709" w:type="dxa"/>
            <w:tcMar>
              <w:left w:w="108" w:type="dxa"/>
              <w:right w:w="108" w:type="dxa"/>
            </w:tcMar>
          </w:tcPr>
          <w:p w14:paraId="5B12F1E8" w14:textId="77777777" w:rsidR="00EF4008" w:rsidRPr="00A4457D" w:rsidRDefault="00EF4008" w:rsidP="002606D2">
            <w:pPr>
              <w:jc w:val="center"/>
              <w:rPr>
                <w:color w:val="000000" w:themeColor="text1"/>
                <w:szCs w:val="24"/>
              </w:rPr>
            </w:pPr>
            <w:r>
              <w:rPr>
                <w:color w:val="000000" w:themeColor="text1"/>
                <w:szCs w:val="24"/>
              </w:rPr>
              <w:t>72</w:t>
            </w:r>
          </w:p>
        </w:tc>
        <w:tc>
          <w:tcPr>
            <w:tcW w:w="708" w:type="dxa"/>
            <w:tcMar>
              <w:left w:w="108" w:type="dxa"/>
              <w:right w:w="108" w:type="dxa"/>
            </w:tcMar>
          </w:tcPr>
          <w:p w14:paraId="00D746B3" w14:textId="77777777" w:rsidR="00EF4008" w:rsidRPr="00A4457D" w:rsidRDefault="00EF4008" w:rsidP="002606D2">
            <w:pPr>
              <w:jc w:val="center"/>
              <w:rPr>
                <w:color w:val="000000" w:themeColor="text1"/>
                <w:szCs w:val="24"/>
              </w:rPr>
            </w:pPr>
            <w:r>
              <w:rPr>
                <w:color w:val="000000" w:themeColor="text1"/>
                <w:szCs w:val="24"/>
              </w:rPr>
              <w:t>73</w:t>
            </w:r>
          </w:p>
        </w:tc>
        <w:tc>
          <w:tcPr>
            <w:tcW w:w="709" w:type="dxa"/>
            <w:tcMar>
              <w:left w:w="108" w:type="dxa"/>
              <w:right w:w="108" w:type="dxa"/>
            </w:tcMar>
          </w:tcPr>
          <w:p w14:paraId="5DBFE657" w14:textId="77777777" w:rsidR="00EF4008" w:rsidRPr="00A4457D" w:rsidRDefault="00EF4008" w:rsidP="002606D2">
            <w:pPr>
              <w:jc w:val="center"/>
              <w:rPr>
                <w:color w:val="000000" w:themeColor="text1"/>
                <w:szCs w:val="24"/>
              </w:rPr>
            </w:pPr>
            <w:r>
              <w:rPr>
                <w:color w:val="000000" w:themeColor="text1"/>
                <w:szCs w:val="24"/>
              </w:rPr>
              <w:t>74</w:t>
            </w:r>
          </w:p>
        </w:tc>
        <w:tc>
          <w:tcPr>
            <w:tcW w:w="2552" w:type="dxa"/>
            <w:tcBorders>
              <w:right w:val="single" w:sz="4" w:space="0" w:color="auto"/>
            </w:tcBorders>
            <w:tcMar>
              <w:left w:w="108" w:type="dxa"/>
              <w:right w:w="108" w:type="dxa"/>
            </w:tcMar>
          </w:tcPr>
          <w:p w14:paraId="25F482FB" w14:textId="77777777" w:rsidR="00EF4008" w:rsidRPr="00A4457D" w:rsidRDefault="00EF4008" w:rsidP="002606D2">
            <w:pPr>
              <w:jc w:val="center"/>
              <w:rPr>
                <w:color w:val="000000" w:themeColor="text1"/>
                <w:szCs w:val="24"/>
              </w:rPr>
            </w:pPr>
            <w:r>
              <w:rPr>
                <w:color w:val="000000" w:themeColor="text1"/>
                <w:szCs w:val="24"/>
              </w:rPr>
              <w:t>VTMT</w:t>
            </w:r>
          </w:p>
        </w:tc>
        <w:tc>
          <w:tcPr>
            <w:tcW w:w="2804" w:type="dxa"/>
            <w:gridSpan w:val="4"/>
            <w:tcBorders>
              <w:top w:val="nil"/>
              <w:left w:val="single" w:sz="4" w:space="0" w:color="auto"/>
              <w:bottom w:val="nil"/>
              <w:right w:val="nil"/>
            </w:tcBorders>
            <w:tcMar>
              <w:left w:w="108" w:type="dxa"/>
              <w:right w:w="108" w:type="dxa"/>
            </w:tcMar>
          </w:tcPr>
          <w:p w14:paraId="3051A14A" w14:textId="77777777" w:rsidR="00EF4008" w:rsidRPr="00A4457D" w:rsidRDefault="00EF4008" w:rsidP="002606D2">
            <w:pPr>
              <w:tabs>
                <w:tab w:val="left" w:pos="744"/>
                <w:tab w:val="left" w:pos="886"/>
              </w:tabs>
              <w:jc w:val="both"/>
              <w:rPr>
                <w:color w:val="000000" w:themeColor="text1"/>
                <w:szCs w:val="24"/>
              </w:rPr>
            </w:pPr>
          </w:p>
        </w:tc>
      </w:tr>
      <w:tr w:rsidR="00EF4008" w:rsidRPr="00A4457D" w14:paraId="129198D9" w14:textId="77777777" w:rsidTr="00857585">
        <w:trPr>
          <w:trHeight w:val="435"/>
        </w:trPr>
        <w:tc>
          <w:tcPr>
            <w:tcW w:w="3261" w:type="dxa"/>
            <w:vMerge/>
            <w:vAlign w:val="center"/>
          </w:tcPr>
          <w:p w14:paraId="51611B8B" w14:textId="77777777" w:rsidR="00EF4008" w:rsidRPr="00A4457D" w:rsidRDefault="00EF4008" w:rsidP="002606D2">
            <w:pPr>
              <w:rPr>
                <w:color w:val="000000" w:themeColor="text1"/>
                <w:szCs w:val="24"/>
              </w:rPr>
            </w:pPr>
          </w:p>
        </w:tc>
        <w:tc>
          <w:tcPr>
            <w:tcW w:w="4678" w:type="dxa"/>
            <w:vMerge/>
            <w:tcMar>
              <w:left w:w="108" w:type="dxa"/>
              <w:right w:w="108" w:type="dxa"/>
            </w:tcMar>
          </w:tcPr>
          <w:p w14:paraId="156A9624" w14:textId="77777777" w:rsidR="00EF4008" w:rsidRPr="00A4457D" w:rsidRDefault="00EF4008" w:rsidP="002606D2">
            <w:pPr>
              <w:jc w:val="both"/>
              <w:rPr>
                <w:color w:val="000000" w:themeColor="text1"/>
                <w:szCs w:val="24"/>
              </w:rPr>
            </w:pPr>
          </w:p>
        </w:tc>
        <w:tc>
          <w:tcPr>
            <w:tcW w:w="709" w:type="dxa"/>
            <w:tcMar>
              <w:left w:w="108" w:type="dxa"/>
              <w:right w:w="108" w:type="dxa"/>
            </w:tcMar>
          </w:tcPr>
          <w:p w14:paraId="350E931C" w14:textId="77777777" w:rsidR="00EF4008" w:rsidRPr="00A4457D" w:rsidRDefault="00EF4008" w:rsidP="002606D2">
            <w:pPr>
              <w:jc w:val="center"/>
              <w:rPr>
                <w:color w:val="000000" w:themeColor="text1"/>
                <w:szCs w:val="24"/>
              </w:rPr>
            </w:pPr>
            <w:r>
              <w:rPr>
                <w:color w:val="000000" w:themeColor="text1"/>
                <w:szCs w:val="24"/>
              </w:rPr>
              <w:t>72</w:t>
            </w:r>
          </w:p>
        </w:tc>
        <w:tc>
          <w:tcPr>
            <w:tcW w:w="708" w:type="dxa"/>
            <w:tcMar>
              <w:left w:w="108" w:type="dxa"/>
              <w:right w:w="108" w:type="dxa"/>
            </w:tcMar>
          </w:tcPr>
          <w:p w14:paraId="0B2E5D36" w14:textId="77777777" w:rsidR="00EF4008" w:rsidRPr="00A4457D" w:rsidRDefault="00EF4008" w:rsidP="002606D2">
            <w:pPr>
              <w:jc w:val="center"/>
              <w:rPr>
                <w:color w:val="000000" w:themeColor="text1"/>
                <w:szCs w:val="24"/>
              </w:rPr>
            </w:pPr>
            <w:r>
              <w:rPr>
                <w:color w:val="000000" w:themeColor="text1"/>
                <w:szCs w:val="24"/>
              </w:rPr>
              <w:t>73</w:t>
            </w:r>
          </w:p>
        </w:tc>
        <w:tc>
          <w:tcPr>
            <w:tcW w:w="709" w:type="dxa"/>
            <w:tcMar>
              <w:left w:w="108" w:type="dxa"/>
              <w:right w:w="108" w:type="dxa"/>
            </w:tcMar>
          </w:tcPr>
          <w:p w14:paraId="0CBA9166" w14:textId="77777777" w:rsidR="00EF4008" w:rsidRPr="00A4457D" w:rsidRDefault="00EF4008" w:rsidP="002606D2">
            <w:pPr>
              <w:jc w:val="center"/>
              <w:rPr>
                <w:color w:val="000000" w:themeColor="text1"/>
                <w:szCs w:val="24"/>
              </w:rPr>
            </w:pPr>
            <w:r>
              <w:rPr>
                <w:color w:val="000000" w:themeColor="text1"/>
                <w:szCs w:val="24"/>
              </w:rPr>
              <w:t>74</w:t>
            </w:r>
          </w:p>
        </w:tc>
        <w:tc>
          <w:tcPr>
            <w:tcW w:w="2552" w:type="dxa"/>
            <w:tcBorders>
              <w:right w:val="single" w:sz="4" w:space="0" w:color="auto"/>
            </w:tcBorders>
            <w:tcMar>
              <w:left w:w="108" w:type="dxa"/>
              <w:right w:w="108" w:type="dxa"/>
            </w:tcMar>
          </w:tcPr>
          <w:p w14:paraId="6C68B30B" w14:textId="77777777" w:rsidR="00EF4008" w:rsidRDefault="00EF4008" w:rsidP="002606D2">
            <w:pPr>
              <w:jc w:val="center"/>
              <w:rPr>
                <w:color w:val="000000" w:themeColor="text1"/>
                <w:szCs w:val="24"/>
              </w:rPr>
            </w:pPr>
            <w:r>
              <w:rPr>
                <w:color w:val="000000" w:themeColor="text1"/>
                <w:szCs w:val="24"/>
              </w:rPr>
              <w:t>VTPT</w:t>
            </w:r>
          </w:p>
        </w:tc>
        <w:tc>
          <w:tcPr>
            <w:tcW w:w="2804" w:type="dxa"/>
            <w:gridSpan w:val="4"/>
            <w:tcBorders>
              <w:top w:val="nil"/>
              <w:left w:val="single" w:sz="4" w:space="0" w:color="auto"/>
              <w:bottom w:val="nil"/>
              <w:right w:val="nil"/>
            </w:tcBorders>
            <w:tcMar>
              <w:left w:w="108" w:type="dxa"/>
              <w:right w:w="108" w:type="dxa"/>
            </w:tcMar>
          </w:tcPr>
          <w:p w14:paraId="07A9A7A8" w14:textId="77777777" w:rsidR="00EF4008" w:rsidRPr="00A4457D" w:rsidRDefault="00EF4008" w:rsidP="002606D2">
            <w:pPr>
              <w:tabs>
                <w:tab w:val="left" w:pos="744"/>
                <w:tab w:val="left" w:pos="886"/>
              </w:tabs>
              <w:jc w:val="both"/>
              <w:rPr>
                <w:color w:val="000000" w:themeColor="text1"/>
                <w:szCs w:val="24"/>
              </w:rPr>
            </w:pPr>
          </w:p>
        </w:tc>
      </w:tr>
      <w:tr w:rsidR="002606D2" w:rsidRPr="00A4457D" w14:paraId="4738494E" w14:textId="77777777" w:rsidTr="00857585">
        <w:trPr>
          <w:trHeight w:val="135"/>
        </w:trPr>
        <w:tc>
          <w:tcPr>
            <w:tcW w:w="12617" w:type="dxa"/>
            <w:gridSpan w:val="6"/>
            <w:tcBorders>
              <w:right w:val="single" w:sz="4" w:space="0" w:color="auto"/>
            </w:tcBorders>
            <w:tcMar>
              <w:top w:w="28" w:type="dxa"/>
              <w:left w:w="57" w:type="dxa"/>
              <w:bottom w:w="28" w:type="dxa"/>
              <w:right w:w="57" w:type="dxa"/>
            </w:tcMar>
          </w:tcPr>
          <w:p w14:paraId="76A174E0" w14:textId="77777777" w:rsidR="002606D2" w:rsidRPr="00A4457D" w:rsidRDefault="002606D2" w:rsidP="002606D2">
            <w:pPr>
              <w:jc w:val="center"/>
              <w:rPr>
                <w:b/>
                <w:bCs/>
                <w:color w:val="000000" w:themeColor="text1"/>
                <w:szCs w:val="24"/>
              </w:rPr>
            </w:pPr>
            <w:r w:rsidRPr="00A4457D">
              <w:rPr>
                <w:b/>
                <w:bCs/>
                <w:color w:val="000000" w:themeColor="text1"/>
                <w:szCs w:val="24"/>
              </w:rPr>
              <w:t>4 PRIORITETAS. Ekspertinių tyrimų atlikimo stebėsena ir tobulinimas</w:t>
            </w:r>
          </w:p>
        </w:tc>
        <w:tc>
          <w:tcPr>
            <w:tcW w:w="2804" w:type="dxa"/>
            <w:gridSpan w:val="4"/>
            <w:tcBorders>
              <w:top w:val="nil"/>
              <w:left w:val="single" w:sz="4" w:space="0" w:color="auto"/>
              <w:bottom w:val="nil"/>
              <w:right w:val="nil"/>
            </w:tcBorders>
            <w:tcMar>
              <w:left w:w="108" w:type="dxa"/>
              <w:right w:w="108" w:type="dxa"/>
            </w:tcMar>
          </w:tcPr>
          <w:p w14:paraId="2B0DB07C" w14:textId="77777777" w:rsidR="002606D2" w:rsidRPr="00A4457D" w:rsidRDefault="002606D2" w:rsidP="002606D2">
            <w:pPr>
              <w:tabs>
                <w:tab w:val="left" w:pos="744"/>
                <w:tab w:val="left" w:pos="886"/>
              </w:tabs>
              <w:jc w:val="both"/>
              <w:rPr>
                <w:color w:val="000000" w:themeColor="text1"/>
                <w:szCs w:val="24"/>
              </w:rPr>
            </w:pPr>
            <w:r w:rsidRPr="00A4457D">
              <w:rPr>
                <w:color w:val="000000" w:themeColor="text1"/>
                <w:szCs w:val="24"/>
              </w:rPr>
              <w:t xml:space="preserve"> </w:t>
            </w:r>
          </w:p>
        </w:tc>
      </w:tr>
      <w:tr w:rsidR="002C79FE" w:rsidRPr="00A4457D" w14:paraId="5D00637A" w14:textId="77777777" w:rsidTr="00857585">
        <w:trPr>
          <w:gridAfter w:val="4"/>
          <w:wAfter w:w="2804" w:type="dxa"/>
          <w:trHeight w:val="387"/>
        </w:trPr>
        <w:tc>
          <w:tcPr>
            <w:tcW w:w="3261" w:type="dxa"/>
            <w:vMerge w:val="restart"/>
            <w:shd w:val="clear" w:color="auto" w:fill="F79646"/>
            <w:tcMar>
              <w:top w:w="28" w:type="dxa"/>
              <w:left w:w="57" w:type="dxa"/>
              <w:bottom w:w="28" w:type="dxa"/>
              <w:right w:w="57" w:type="dxa"/>
            </w:tcMar>
          </w:tcPr>
          <w:p w14:paraId="55612162" w14:textId="77777777" w:rsidR="002C79FE" w:rsidRPr="00A4457D" w:rsidRDefault="002C79FE" w:rsidP="002773F7">
            <w:pPr>
              <w:tabs>
                <w:tab w:val="left" w:pos="744"/>
                <w:tab w:val="left" w:pos="886"/>
              </w:tabs>
              <w:jc w:val="both"/>
              <w:rPr>
                <w:color w:val="000000" w:themeColor="text1"/>
                <w:szCs w:val="24"/>
              </w:rPr>
            </w:pPr>
            <w:r w:rsidRPr="00A4457D">
              <w:rPr>
                <w:color w:val="000000" w:themeColor="text1"/>
                <w:szCs w:val="24"/>
              </w:rPr>
              <w:t>4.1.</w:t>
            </w:r>
            <w:r w:rsidR="005B191D" w:rsidRPr="00A4457D">
              <w:rPr>
                <w:color w:val="000000" w:themeColor="text1"/>
                <w:szCs w:val="24"/>
              </w:rPr>
              <w:t> </w:t>
            </w:r>
            <w:r w:rsidRPr="00A4457D">
              <w:rPr>
                <w:color w:val="000000" w:themeColor="text1"/>
                <w:szCs w:val="24"/>
              </w:rPr>
              <w:t>Užtikrinti ekspertinių tyrimų atlikimą ir tobulinimą</w:t>
            </w:r>
            <w:r w:rsidR="00717FC9" w:rsidRPr="00A4457D">
              <w:rPr>
                <w:color w:val="000000" w:themeColor="text1"/>
                <w:szCs w:val="24"/>
              </w:rPr>
              <w:t xml:space="preserve"> </w:t>
            </w:r>
            <w:r w:rsidR="0061532D" w:rsidRPr="00A4457D">
              <w:rPr>
                <w:iCs/>
                <w:color w:val="000000" w:themeColor="text1"/>
                <w:szCs w:val="24"/>
              </w:rPr>
              <w:t>bei vykdyti  papildomos medžiagos pateikimo ir perteklinių klausimų stebėseną</w:t>
            </w:r>
          </w:p>
          <w:p w14:paraId="0A4A8399" w14:textId="77777777" w:rsidR="002C79FE" w:rsidRPr="00A4457D" w:rsidRDefault="002C79FE" w:rsidP="002606D2">
            <w:pPr>
              <w:tabs>
                <w:tab w:val="left" w:pos="744"/>
                <w:tab w:val="left" w:pos="886"/>
              </w:tabs>
              <w:jc w:val="center"/>
              <w:rPr>
                <w:b/>
                <w:bCs/>
                <w:color w:val="000000" w:themeColor="text1"/>
                <w:szCs w:val="24"/>
              </w:rPr>
            </w:pPr>
            <w:r w:rsidRPr="00A4457D">
              <w:rPr>
                <w:b/>
                <w:bCs/>
                <w:color w:val="000000" w:themeColor="text1"/>
                <w:szCs w:val="24"/>
              </w:rPr>
              <w:t xml:space="preserve"> </w:t>
            </w:r>
          </w:p>
          <w:p w14:paraId="67A733A3" w14:textId="77777777" w:rsidR="002C79FE" w:rsidRPr="00A4457D" w:rsidRDefault="002C79FE" w:rsidP="002606D2">
            <w:pPr>
              <w:tabs>
                <w:tab w:val="left" w:pos="744"/>
                <w:tab w:val="left" w:pos="886"/>
              </w:tabs>
              <w:jc w:val="center"/>
              <w:rPr>
                <w:b/>
                <w:bCs/>
                <w:color w:val="000000" w:themeColor="text1"/>
                <w:szCs w:val="24"/>
              </w:rPr>
            </w:pPr>
            <w:r w:rsidRPr="00A4457D">
              <w:rPr>
                <w:b/>
                <w:bCs/>
                <w:color w:val="000000" w:themeColor="text1"/>
                <w:szCs w:val="24"/>
              </w:rPr>
              <w:t xml:space="preserve"> </w:t>
            </w:r>
          </w:p>
          <w:p w14:paraId="1474D0C1" w14:textId="77777777" w:rsidR="002C79FE" w:rsidRPr="00A4457D" w:rsidRDefault="002C79FE" w:rsidP="002606D2">
            <w:pPr>
              <w:tabs>
                <w:tab w:val="left" w:pos="744"/>
                <w:tab w:val="left" w:pos="886"/>
              </w:tabs>
              <w:jc w:val="center"/>
              <w:rPr>
                <w:b/>
                <w:bCs/>
                <w:color w:val="000000" w:themeColor="text1"/>
                <w:szCs w:val="24"/>
              </w:rPr>
            </w:pPr>
            <w:r w:rsidRPr="00A4457D">
              <w:rPr>
                <w:b/>
                <w:bCs/>
                <w:color w:val="000000" w:themeColor="text1"/>
                <w:szCs w:val="24"/>
              </w:rPr>
              <w:t xml:space="preserve"> </w:t>
            </w:r>
          </w:p>
          <w:p w14:paraId="60793C1A" w14:textId="77777777" w:rsidR="002C79FE" w:rsidRPr="00A4457D" w:rsidRDefault="002C79FE" w:rsidP="002606D2">
            <w:pPr>
              <w:tabs>
                <w:tab w:val="left" w:pos="744"/>
                <w:tab w:val="left" w:pos="886"/>
              </w:tabs>
              <w:jc w:val="center"/>
              <w:rPr>
                <w:b/>
                <w:bCs/>
                <w:color w:val="000000" w:themeColor="text1"/>
                <w:szCs w:val="24"/>
              </w:rPr>
            </w:pPr>
            <w:r w:rsidRPr="00A4457D">
              <w:rPr>
                <w:b/>
                <w:bCs/>
                <w:color w:val="000000" w:themeColor="text1"/>
                <w:szCs w:val="24"/>
              </w:rPr>
              <w:t xml:space="preserve"> </w:t>
            </w:r>
          </w:p>
          <w:p w14:paraId="26038FEF" w14:textId="77777777" w:rsidR="002C79FE" w:rsidRPr="00A4457D" w:rsidRDefault="002C79FE" w:rsidP="002606D2">
            <w:pPr>
              <w:tabs>
                <w:tab w:val="left" w:pos="744"/>
                <w:tab w:val="left" w:pos="886"/>
              </w:tabs>
              <w:jc w:val="center"/>
              <w:rPr>
                <w:b/>
                <w:bCs/>
                <w:color w:val="000000" w:themeColor="text1"/>
                <w:szCs w:val="24"/>
              </w:rPr>
            </w:pPr>
            <w:r w:rsidRPr="00A4457D">
              <w:rPr>
                <w:b/>
                <w:bCs/>
                <w:color w:val="000000" w:themeColor="text1"/>
                <w:szCs w:val="24"/>
              </w:rPr>
              <w:t xml:space="preserve"> </w:t>
            </w:r>
          </w:p>
          <w:p w14:paraId="71B5792C" w14:textId="77777777" w:rsidR="002C79FE" w:rsidRPr="00A4457D" w:rsidRDefault="002C79FE" w:rsidP="002606D2">
            <w:pPr>
              <w:tabs>
                <w:tab w:val="left" w:pos="744"/>
                <w:tab w:val="left" w:pos="886"/>
              </w:tabs>
              <w:jc w:val="center"/>
              <w:rPr>
                <w:b/>
                <w:bCs/>
                <w:color w:val="000000" w:themeColor="text1"/>
                <w:szCs w:val="24"/>
              </w:rPr>
            </w:pPr>
            <w:r w:rsidRPr="00A4457D">
              <w:rPr>
                <w:b/>
                <w:bCs/>
                <w:color w:val="000000" w:themeColor="text1"/>
                <w:szCs w:val="24"/>
              </w:rPr>
              <w:t xml:space="preserve"> </w:t>
            </w:r>
          </w:p>
          <w:p w14:paraId="59F67369" w14:textId="77777777" w:rsidR="002C79FE" w:rsidRPr="00A4457D" w:rsidRDefault="002C79FE" w:rsidP="002606D2">
            <w:pPr>
              <w:tabs>
                <w:tab w:val="left" w:pos="744"/>
                <w:tab w:val="left" w:pos="886"/>
              </w:tabs>
              <w:jc w:val="center"/>
              <w:rPr>
                <w:b/>
                <w:bCs/>
                <w:color w:val="000000" w:themeColor="text1"/>
                <w:szCs w:val="24"/>
              </w:rPr>
            </w:pPr>
            <w:r w:rsidRPr="00A4457D">
              <w:rPr>
                <w:b/>
                <w:bCs/>
                <w:color w:val="000000" w:themeColor="text1"/>
                <w:szCs w:val="24"/>
              </w:rPr>
              <w:t xml:space="preserve"> </w:t>
            </w:r>
          </w:p>
          <w:p w14:paraId="5EB668AC" w14:textId="77777777" w:rsidR="002C79FE" w:rsidRPr="00A4457D" w:rsidRDefault="002C79FE" w:rsidP="002606D2">
            <w:pPr>
              <w:tabs>
                <w:tab w:val="left" w:pos="744"/>
                <w:tab w:val="left" w:pos="886"/>
              </w:tabs>
              <w:jc w:val="center"/>
              <w:rPr>
                <w:b/>
                <w:bCs/>
                <w:color w:val="000000" w:themeColor="text1"/>
                <w:szCs w:val="24"/>
              </w:rPr>
            </w:pPr>
            <w:r w:rsidRPr="00A4457D">
              <w:rPr>
                <w:b/>
                <w:bCs/>
                <w:color w:val="000000" w:themeColor="text1"/>
                <w:szCs w:val="24"/>
              </w:rPr>
              <w:t xml:space="preserve"> </w:t>
            </w:r>
          </w:p>
          <w:p w14:paraId="16DA6D0C" w14:textId="77777777" w:rsidR="002C79FE" w:rsidRPr="00A4457D" w:rsidRDefault="002C79FE" w:rsidP="002606D2">
            <w:pPr>
              <w:tabs>
                <w:tab w:val="left" w:pos="744"/>
                <w:tab w:val="left" w:pos="886"/>
              </w:tabs>
              <w:jc w:val="center"/>
              <w:rPr>
                <w:b/>
                <w:bCs/>
                <w:color w:val="000000" w:themeColor="text1"/>
                <w:szCs w:val="24"/>
              </w:rPr>
            </w:pPr>
            <w:r w:rsidRPr="00A4457D">
              <w:rPr>
                <w:b/>
                <w:bCs/>
                <w:color w:val="000000" w:themeColor="text1"/>
                <w:szCs w:val="24"/>
              </w:rPr>
              <w:t xml:space="preserve"> </w:t>
            </w:r>
          </w:p>
          <w:p w14:paraId="549621AD" w14:textId="77777777" w:rsidR="002C79FE" w:rsidRPr="00A4457D" w:rsidRDefault="002C79FE" w:rsidP="002606D2">
            <w:pPr>
              <w:tabs>
                <w:tab w:val="left" w:pos="744"/>
                <w:tab w:val="left" w:pos="886"/>
              </w:tabs>
              <w:jc w:val="center"/>
              <w:rPr>
                <w:b/>
                <w:bCs/>
                <w:color w:val="000000" w:themeColor="text1"/>
                <w:szCs w:val="24"/>
              </w:rPr>
            </w:pPr>
            <w:r w:rsidRPr="00A4457D">
              <w:rPr>
                <w:b/>
                <w:bCs/>
                <w:color w:val="000000" w:themeColor="text1"/>
                <w:szCs w:val="24"/>
              </w:rPr>
              <w:t xml:space="preserve"> </w:t>
            </w:r>
          </w:p>
          <w:p w14:paraId="1E96CC28" w14:textId="77777777" w:rsidR="002C79FE" w:rsidRPr="00A4457D" w:rsidRDefault="002C79FE" w:rsidP="002606D2">
            <w:pPr>
              <w:tabs>
                <w:tab w:val="left" w:pos="744"/>
                <w:tab w:val="left" w:pos="886"/>
              </w:tabs>
              <w:jc w:val="center"/>
              <w:rPr>
                <w:b/>
                <w:bCs/>
                <w:color w:val="000000" w:themeColor="text1"/>
                <w:szCs w:val="24"/>
              </w:rPr>
            </w:pPr>
            <w:r w:rsidRPr="00A4457D">
              <w:rPr>
                <w:b/>
                <w:bCs/>
                <w:color w:val="000000" w:themeColor="text1"/>
                <w:szCs w:val="24"/>
              </w:rPr>
              <w:t xml:space="preserve"> </w:t>
            </w:r>
          </w:p>
          <w:p w14:paraId="1A22DA00" w14:textId="77777777" w:rsidR="002C79FE" w:rsidRPr="00A4457D" w:rsidRDefault="002C79FE" w:rsidP="002606D2">
            <w:pPr>
              <w:tabs>
                <w:tab w:val="left" w:pos="744"/>
                <w:tab w:val="left" w:pos="886"/>
              </w:tabs>
              <w:jc w:val="center"/>
              <w:rPr>
                <w:b/>
                <w:bCs/>
                <w:color w:val="000000" w:themeColor="text1"/>
                <w:szCs w:val="24"/>
              </w:rPr>
            </w:pPr>
            <w:r w:rsidRPr="00A4457D">
              <w:rPr>
                <w:b/>
                <w:bCs/>
                <w:color w:val="000000" w:themeColor="text1"/>
                <w:szCs w:val="24"/>
              </w:rPr>
              <w:t xml:space="preserve"> </w:t>
            </w:r>
          </w:p>
          <w:p w14:paraId="4611DFB5" w14:textId="77777777" w:rsidR="002C79FE" w:rsidRPr="00A4457D" w:rsidRDefault="002C79FE" w:rsidP="002606D2">
            <w:pPr>
              <w:tabs>
                <w:tab w:val="left" w:pos="744"/>
                <w:tab w:val="left" w:pos="886"/>
              </w:tabs>
              <w:jc w:val="center"/>
              <w:rPr>
                <w:b/>
                <w:bCs/>
                <w:color w:val="000000" w:themeColor="text1"/>
                <w:szCs w:val="24"/>
              </w:rPr>
            </w:pPr>
            <w:r w:rsidRPr="00A4457D">
              <w:rPr>
                <w:b/>
                <w:bCs/>
                <w:color w:val="000000" w:themeColor="text1"/>
                <w:szCs w:val="24"/>
              </w:rPr>
              <w:t xml:space="preserve"> </w:t>
            </w:r>
          </w:p>
          <w:p w14:paraId="36BFF4F3" w14:textId="255C9A92" w:rsidR="002C79FE" w:rsidRPr="00A4457D" w:rsidRDefault="002C79FE" w:rsidP="00BF6694">
            <w:pPr>
              <w:tabs>
                <w:tab w:val="left" w:pos="744"/>
                <w:tab w:val="left" w:pos="886"/>
              </w:tabs>
              <w:rPr>
                <w:b/>
                <w:bCs/>
                <w:color w:val="000000" w:themeColor="text1"/>
                <w:szCs w:val="24"/>
              </w:rPr>
            </w:pPr>
          </w:p>
        </w:tc>
        <w:tc>
          <w:tcPr>
            <w:tcW w:w="4678" w:type="dxa"/>
            <w:tcMar>
              <w:left w:w="108" w:type="dxa"/>
              <w:right w:w="108" w:type="dxa"/>
            </w:tcMar>
          </w:tcPr>
          <w:p w14:paraId="7D24F214" w14:textId="77777777" w:rsidR="002C79FE" w:rsidRPr="00A4457D" w:rsidRDefault="002C79FE" w:rsidP="002606D2">
            <w:pPr>
              <w:jc w:val="both"/>
              <w:rPr>
                <w:color w:val="000000" w:themeColor="text1"/>
                <w:szCs w:val="24"/>
              </w:rPr>
            </w:pPr>
            <w:r w:rsidRPr="00A4457D">
              <w:rPr>
                <w:color w:val="000000" w:themeColor="text1"/>
                <w:szCs w:val="24"/>
              </w:rPr>
              <w:t>4.1.1.</w:t>
            </w:r>
            <w:r w:rsidR="003E099A" w:rsidRPr="00A4457D">
              <w:rPr>
                <w:color w:val="000000" w:themeColor="text1"/>
                <w:szCs w:val="24"/>
              </w:rPr>
              <w:t> </w:t>
            </w:r>
            <w:r w:rsidRPr="00A4457D">
              <w:rPr>
                <w:color w:val="000000" w:themeColor="text1"/>
                <w:szCs w:val="24"/>
              </w:rPr>
              <w:t xml:space="preserve">Parengtų ar atnaujintų </w:t>
            </w:r>
            <w:r w:rsidR="00F34EE6" w:rsidRPr="00A4457D">
              <w:rPr>
                <w:color w:val="000000" w:themeColor="text1"/>
                <w:szCs w:val="24"/>
              </w:rPr>
              <w:t xml:space="preserve">(pagal poreikį) </w:t>
            </w:r>
            <w:r w:rsidRPr="00A4457D">
              <w:rPr>
                <w:color w:val="000000" w:themeColor="text1"/>
                <w:szCs w:val="24"/>
              </w:rPr>
              <w:t>dokumentų, kuriame įvardinti tyrimai, kurie dėl techninių reikalavimų ar procedūrų (ne dėl žmogiškųjų ar materialiųjų išteklių trūkumo) negali būti atlikti per 30 d., skaičius</w:t>
            </w:r>
            <w:r w:rsidR="009741CC" w:rsidRPr="00A4457D">
              <w:rPr>
                <w:color w:val="000000" w:themeColor="text1"/>
                <w:szCs w:val="24"/>
              </w:rPr>
              <w:t>, vnt.</w:t>
            </w:r>
            <w:r w:rsidRPr="00A4457D">
              <w:rPr>
                <w:color w:val="000000" w:themeColor="text1"/>
                <w:szCs w:val="24"/>
              </w:rPr>
              <w:t xml:space="preserve"> </w:t>
            </w:r>
          </w:p>
        </w:tc>
        <w:tc>
          <w:tcPr>
            <w:tcW w:w="709" w:type="dxa"/>
            <w:tcMar>
              <w:left w:w="108" w:type="dxa"/>
              <w:right w:w="108" w:type="dxa"/>
            </w:tcMar>
          </w:tcPr>
          <w:p w14:paraId="0D67E760" w14:textId="77777777" w:rsidR="002C79FE" w:rsidRPr="00A4457D" w:rsidRDefault="002C79FE" w:rsidP="002606D2">
            <w:pPr>
              <w:jc w:val="center"/>
              <w:rPr>
                <w:color w:val="000000" w:themeColor="text1"/>
                <w:szCs w:val="24"/>
              </w:rPr>
            </w:pPr>
            <w:r w:rsidRPr="00A4457D">
              <w:rPr>
                <w:color w:val="000000" w:themeColor="text1"/>
                <w:szCs w:val="24"/>
              </w:rPr>
              <w:t>1</w:t>
            </w:r>
          </w:p>
          <w:p w14:paraId="6623F5F6" w14:textId="77777777" w:rsidR="002C79FE" w:rsidRPr="00A4457D" w:rsidRDefault="002C79FE" w:rsidP="002606D2">
            <w:pPr>
              <w:jc w:val="center"/>
              <w:rPr>
                <w:color w:val="000000" w:themeColor="text1"/>
                <w:szCs w:val="24"/>
              </w:rPr>
            </w:pPr>
            <w:r w:rsidRPr="00A4457D">
              <w:rPr>
                <w:color w:val="000000" w:themeColor="text1"/>
                <w:szCs w:val="24"/>
              </w:rPr>
              <w:t xml:space="preserve"> </w:t>
            </w:r>
          </w:p>
        </w:tc>
        <w:tc>
          <w:tcPr>
            <w:tcW w:w="708" w:type="dxa"/>
            <w:tcMar>
              <w:left w:w="108" w:type="dxa"/>
              <w:right w:w="108" w:type="dxa"/>
            </w:tcMar>
          </w:tcPr>
          <w:p w14:paraId="0C9FBF07" w14:textId="77777777" w:rsidR="002C79FE" w:rsidRPr="00A4457D" w:rsidRDefault="002C79FE" w:rsidP="002606D2">
            <w:pPr>
              <w:jc w:val="center"/>
              <w:rPr>
                <w:color w:val="000000" w:themeColor="text1"/>
                <w:szCs w:val="24"/>
              </w:rPr>
            </w:pPr>
            <w:r w:rsidRPr="00A4457D">
              <w:rPr>
                <w:color w:val="000000" w:themeColor="text1"/>
                <w:szCs w:val="24"/>
              </w:rPr>
              <w:t>1</w:t>
            </w:r>
          </w:p>
          <w:p w14:paraId="67702F28" w14:textId="77777777" w:rsidR="002C79FE" w:rsidRPr="00A4457D" w:rsidRDefault="002C79FE" w:rsidP="002606D2">
            <w:pPr>
              <w:jc w:val="center"/>
              <w:rPr>
                <w:color w:val="000000" w:themeColor="text1"/>
                <w:szCs w:val="24"/>
              </w:rPr>
            </w:pPr>
            <w:r w:rsidRPr="00A4457D">
              <w:rPr>
                <w:color w:val="000000" w:themeColor="text1"/>
                <w:szCs w:val="24"/>
              </w:rPr>
              <w:t xml:space="preserve"> </w:t>
            </w:r>
          </w:p>
        </w:tc>
        <w:tc>
          <w:tcPr>
            <w:tcW w:w="709" w:type="dxa"/>
            <w:tcMar>
              <w:left w:w="108" w:type="dxa"/>
              <w:right w:w="108" w:type="dxa"/>
            </w:tcMar>
          </w:tcPr>
          <w:p w14:paraId="55CDF389" w14:textId="77777777" w:rsidR="002C79FE" w:rsidRPr="00A4457D" w:rsidRDefault="002C79FE" w:rsidP="002606D2">
            <w:pPr>
              <w:jc w:val="center"/>
              <w:rPr>
                <w:color w:val="000000" w:themeColor="text1"/>
                <w:szCs w:val="24"/>
              </w:rPr>
            </w:pPr>
            <w:r w:rsidRPr="00A4457D">
              <w:rPr>
                <w:color w:val="000000" w:themeColor="text1"/>
                <w:szCs w:val="24"/>
              </w:rPr>
              <w:t>1</w:t>
            </w:r>
          </w:p>
          <w:p w14:paraId="5904BF16" w14:textId="77777777" w:rsidR="002C79FE" w:rsidRPr="00A4457D" w:rsidRDefault="002C79FE" w:rsidP="002606D2">
            <w:pPr>
              <w:jc w:val="center"/>
              <w:rPr>
                <w:color w:val="000000" w:themeColor="text1"/>
                <w:szCs w:val="24"/>
              </w:rPr>
            </w:pPr>
            <w:r w:rsidRPr="00A4457D">
              <w:rPr>
                <w:color w:val="000000" w:themeColor="text1"/>
                <w:szCs w:val="24"/>
              </w:rPr>
              <w:t xml:space="preserve"> </w:t>
            </w:r>
          </w:p>
        </w:tc>
        <w:tc>
          <w:tcPr>
            <w:tcW w:w="2552" w:type="dxa"/>
            <w:tcMar>
              <w:left w:w="108" w:type="dxa"/>
              <w:right w:w="108" w:type="dxa"/>
            </w:tcMar>
          </w:tcPr>
          <w:p w14:paraId="2623938C" w14:textId="77777777" w:rsidR="002C79FE" w:rsidRPr="00A4457D" w:rsidRDefault="002C79FE" w:rsidP="002606D2">
            <w:pPr>
              <w:jc w:val="center"/>
              <w:rPr>
                <w:color w:val="000000" w:themeColor="text1"/>
                <w:szCs w:val="24"/>
              </w:rPr>
            </w:pPr>
            <w:r w:rsidRPr="00A4457D">
              <w:rPr>
                <w:color w:val="000000" w:themeColor="text1"/>
                <w:szCs w:val="24"/>
              </w:rPr>
              <w:t xml:space="preserve">Visos teismo ekspertizės įstaigos </w:t>
            </w:r>
          </w:p>
          <w:p w14:paraId="3DE0328F" w14:textId="77777777" w:rsidR="002C79FE" w:rsidRPr="00A4457D" w:rsidRDefault="002C79FE" w:rsidP="002606D2">
            <w:pPr>
              <w:jc w:val="center"/>
              <w:rPr>
                <w:color w:val="000000" w:themeColor="text1"/>
                <w:szCs w:val="24"/>
              </w:rPr>
            </w:pPr>
          </w:p>
        </w:tc>
      </w:tr>
      <w:tr w:rsidR="002C79FE" w:rsidRPr="00A4457D" w14:paraId="3A94A65D" w14:textId="77777777" w:rsidTr="00857585">
        <w:trPr>
          <w:gridAfter w:val="4"/>
          <w:wAfter w:w="2804" w:type="dxa"/>
          <w:trHeight w:val="534"/>
        </w:trPr>
        <w:tc>
          <w:tcPr>
            <w:tcW w:w="3261" w:type="dxa"/>
            <w:vMerge/>
            <w:vAlign w:val="center"/>
          </w:tcPr>
          <w:p w14:paraId="72F51CC1" w14:textId="77777777" w:rsidR="002C79FE" w:rsidRPr="00A4457D" w:rsidRDefault="002C79FE" w:rsidP="002606D2">
            <w:pPr>
              <w:rPr>
                <w:color w:val="000000" w:themeColor="text1"/>
                <w:szCs w:val="24"/>
              </w:rPr>
            </w:pPr>
          </w:p>
        </w:tc>
        <w:tc>
          <w:tcPr>
            <w:tcW w:w="4678" w:type="dxa"/>
            <w:tcMar>
              <w:left w:w="108" w:type="dxa"/>
              <w:right w:w="108" w:type="dxa"/>
            </w:tcMar>
          </w:tcPr>
          <w:p w14:paraId="405D055C" w14:textId="77777777" w:rsidR="002C79FE" w:rsidRPr="00A4457D" w:rsidRDefault="002C79FE" w:rsidP="002606D2">
            <w:pPr>
              <w:jc w:val="both"/>
              <w:rPr>
                <w:color w:val="000000" w:themeColor="text1"/>
                <w:szCs w:val="24"/>
              </w:rPr>
            </w:pPr>
            <w:r w:rsidRPr="00A4457D">
              <w:rPr>
                <w:color w:val="000000" w:themeColor="text1"/>
                <w:szCs w:val="24"/>
              </w:rPr>
              <w:t>4.1.</w:t>
            </w:r>
            <w:r w:rsidR="00BF6694">
              <w:rPr>
                <w:color w:val="000000" w:themeColor="text1"/>
                <w:szCs w:val="24"/>
              </w:rPr>
              <w:t>2</w:t>
            </w:r>
            <w:r w:rsidRPr="00A4457D">
              <w:rPr>
                <w:color w:val="000000" w:themeColor="text1"/>
                <w:szCs w:val="24"/>
              </w:rPr>
              <w:t>.</w:t>
            </w:r>
            <w:r w:rsidR="003E099A" w:rsidRPr="00A4457D">
              <w:rPr>
                <w:color w:val="000000" w:themeColor="text1"/>
                <w:szCs w:val="24"/>
              </w:rPr>
              <w:t> </w:t>
            </w:r>
            <w:r w:rsidRPr="00A4457D">
              <w:rPr>
                <w:color w:val="000000" w:themeColor="text1"/>
                <w:szCs w:val="24"/>
              </w:rPr>
              <w:t xml:space="preserve">Parengtų ar atnaujintų </w:t>
            </w:r>
            <w:r w:rsidR="00F34EE6" w:rsidRPr="00A4457D">
              <w:rPr>
                <w:color w:val="000000" w:themeColor="text1"/>
                <w:szCs w:val="24"/>
              </w:rPr>
              <w:t xml:space="preserve">(pagal poreikį) </w:t>
            </w:r>
            <w:r w:rsidRPr="00A4457D">
              <w:rPr>
                <w:color w:val="000000" w:themeColor="text1"/>
                <w:szCs w:val="24"/>
              </w:rPr>
              <w:t>dokumentų, kuriuose nustatyti papildomos medžiagos pateikimo terminai, skaičius</w:t>
            </w:r>
            <w:r w:rsidR="009741CC" w:rsidRPr="00A4457D">
              <w:rPr>
                <w:color w:val="000000" w:themeColor="text1"/>
                <w:szCs w:val="24"/>
              </w:rPr>
              <w:t>, vnt.</w:t>
            </w:r>
          </w:p>
        </w:tc>
        <w:tc>
          <w:tcPr>
            <w:tcW w:w="709" w:type="dxa"/>
            <w:tcMar>
              <w:left w:w="108" w:type="dxa"/>
              <w:right w:w="108" w:type="dxa"/>
            </w:tcMar>
          </w:tcPr>
          <w:p w14:paraId="4BA36DF7" w14:textId="77777777" w:rsidR="002C79FE" w:rsidRPr="00A4457D" w:rsidRDefault="002C79FE" w:rsidP="002606D2">
            <w:pPr>
              <w:jc w:val="center"/>
              <w:rPr>
                <w:color w:val="000000" w:themeColor="text1"/>
                <w:szCs w:val="24"/>
              </w:rPr>
            </w:pPr>
            <w:r w:rsidRPr="00A4457D">
              <w:rPr>
                <w:color w:val="000000" w:themeColor="text1"/>
                <w:szCs w:val="24"/>
              </w:rPr>
              <w:t>1</w:t>
            </w:r>
          </w:p>
          <w:p w14:paraId="57BE8AE0" w14:textId="77777777" w:rsidR="002C79FE" w:rsidRPr="00A4457D" w:rsidRDefault="002C79FE" w:rsidP="002606D2">
            <w:pPr>
              <w:jc w:val="center"/>
              <w:rPr>
                <w:color w:val="000000" w:themeColor="text1"/>
                <w:szCs w:val="24"/>
              </w:rPr>
            </w:pPr>
            <w:r w:rsidRPr="00A4457D">
              <w:rPr>
                <w:color w:val="000000" w:themeColor="text1"/>
                <w:szCs w:val="24"/>
              </w:rPr>
              <w:t xml:space="preserve"> </w:t>
            </w:r>
          </w:p>
        </w:tc>
        <w:tc>
          <w:tcPr>
            <w:tcW w:w="708" w:type="dxa"/>
            <w:tcMar>
              <w:left w:w="108" w:type="dxa"/>
              <w:right w:w="108" w:type="dxa"/>
            </w:tcMar>
          </w:tcPr>
          <w:p w14:paraId="43E28DAA" w14:textId="77777777" w:rsidR="002C79FE" w:rsidRPr="00A4457D" w:rsidRDefault="002C79FE" w:rsidP="002606D2">
            <w:pPr>
              <w:jc w:val="center"/>
              <w:rPr>
                <w:color w:val="000000" w:themeColor="text1"/>
                <w:szCs w:val="24"/>
              </w:rPr>
            </w:pPr>
            <w:r w:rsidRPr="00A4457D">
              <w:rPr>
                <w:color w:val="000000" w:themeColor="text1"/>
                <w:szCs w:val="24"/>
              </w:rPr>
              <w:t>1</w:t>
            </w:r>
          </w:p>
          <w:p w14:paraId="656187E0" w14:textId="77777777" w:rsidR="002C79FE" w:rsidRPr="00A4457D" w:rsidRDefault="002C79FE" w:rsidP="002606D2">
            <w:pPr>
              <w:jc w:val="center"/>
              <w:rPr>
                <w:color w:val="000000" w:themeColor="text1"/>
                <w:szCs w:val="24"/>
              </w:rPr>
            </w:pPr>
            <w:r w:rsidRPr="00A4457D">
              <w:rPr>
                <w:color w:val="000000" w:themeColor="text1"/>
                <w:szCs w:val="24"/>
              </w:rPr>
              <w:t xml:space="preserve"> </w:t>
            </w:r>
          </w:p>
        </w:tc>
        <w:tc>
          <w:tcPr>
            <w:tcW w:w="709" w:type="dxa"/>
            <w:tcMar>
              <w:left w:w="108" w:type="dxa"/>
              <w:right w:w="108" w:type="dxa"/>
            </w:tcMar>
          </w:tcPr>
          <w:p w14:paraId="69A68366" w14:textId="77777777" w:rsidR="002C79FE" w:rsidRPr="00A4457D" w:rsidRDefault="002C79FE" w:rsidP="002606D2">
            <w:pPr>
              <w:jc w:val="center"/>
              <w:rPr>
                <w:color w:val="000000" w:themeColor="text1"/>
                <w:szCs w:val="24"/>
              </w:rPr>
            </w:pPr>
            <w:r w:rsidRPr="00A4457D">
              <w:rPr>
                <w:color w:val="000000" w:themeColor="text1"/>
                <w:szCs w:val="24"/>
              </w:rPr>
              <w:t>1</w:t>
            </w:r>
          </w:p>
          <w:p w14:paraId="340BD6E4" w14:textId="77777777" w:rsidR="002C79FE" w:rsidRPr="00A4457D" w:rsidRDefault="002C79FE" w:rsidP="002606D2">
            <w:pPr>
              <w:jc w:val="center"/>
              <w:rPr>
                <w:color w:val="000000" w:themeColor="text1"/>
                <w:szCs w:val="24"/>
              </w:rPr>
            </w:pPr>
            <w:r w:rsidRPr="00A4457D">
              <w:rPr>
                <w:color w:val="000000" w:themeColor="text1"/>
                <w:szCs w:val="24"/>
              </w:rPr>
              <w:t xml:space="preserve"> </w:t>
            </w:r>
          </w:p>
        </w:tc>
        <w:tc>
          <w:tcPr>
            <w:tcW w:w="2552" w:type="dxa"/>
            <w:tcMar>
              <w:left w:w="108" w:type="dxa"/>
              <w:right w:w="108" w:type="dxa"/>
            </w:tcMar>
          </w:tcPr>
          <w:p w14:paraId="453FC5D0" w14:textId="77777777" w:rsidR="002C79FE" w:rsidRPr="00A4457D" w:rsidRDefault="002C79FE" w:rsidP="002606D2">
            <w:pPr>
              <w:jc w:val="center"/>
              <w:rPr>
                <w:color w:val="000000" w:themeColor="text1"/>
                <w:szCs w:val="24"/>
              </w:rPr>
            </w:pPr>
            <w:r w:rsidRPr="00A4457D">
              <w:rPr>
                <w:color w:val="000000" w:themeColor="text1"/>
                <w:szCs w:val="24"/>
              </w:rPr>
              <w:t xml:space="preserve"> Visos teismo ekspertizės įstaigos </w:t>
            </w:r>
          </w:p>
        </w:tc>
      </w:tr>
      <w:tr w:rsidR="002C79FE" w:rsidRPr="00A4457D" w14:paraId="31CF2A34" w14:textId="77777777" w:rsidTr="00857585">
        <w:trPr>
          <w:gridAfter w:val="4"/>
          <w:wAfter w:w="2804" w:type="dxa"/>
          <w:trHeight w:val="511"/>
        </w:trPr>
        <w:tc>
          <w:tcPr>
            <w:tcW w:w="3261" w:type="dxa"/>
            <w:vMerge/>
            <w:vAlign w:val="center"/>
          </w:tcPr>
          <w:p w14:paraId="73BF038A" w14:textId="77777777" w:rsidR="002C79FE" w:rsidRPr="00A4457D" w:rsidRDefault="002C79FE" w:rsidP="002606D2">
            <w:pPr>
              <w:rPr>
                <w:color w:val="000000" w:themeColor="text1"/>
                <w:szCs w:val="24"/>
              </w:rPr>
            </w:pPr>
          </w:p>
        </w:tc>
        <w:tc>
          <w:tcPr>
            <w:tcW w:w="4678" w:type="dxa"/>
            <w:tcMar>
              <w:left w:w="108" w:type="dxa"/>
              <w:right w:w="108" w:type="dxa"/>
            </w:tcMar>
          </w:tcPr>
          <w:p w14:paraId="01F7C976" w14:textId="77777777" w:rsidR="0061532D" w:rsidRPr="00A4457D" w:rsidRDefault="002C79FE" w:rsidP="0061532D">
            <w:pPr>
              <w:jc w:val="both"/>
              <w:rPr>
                <w:color w:val="000000" w:themeColor="text1"/>
                <w:szCs w:val="24"/>
              </w:rPr>
            </w:pPr>
            <w:r w:rsidRPr="00A4457D">
              <w:rPr>
                <w:color w:val="000000" w:themeColor="text1"/>
                <w:szCs w:val="24"/>
              </w:rPr>
              <w:t>4.1.</w:t>
            </w:r>
            <w:r w:rsidR="00BF6694">
              <w:rPr>
                <w:color w:val="000000" w:themeColor="text1"/>
                <w:szCs w:val="24"/>
              </w:rPr>
              <w:t>3</w:t>
            </w:r>
            <w:r w:rsidRPr="00A4457D">
              <w:rPr>
                <w:color w:val="000000" w:themeColor="text1"/>
                <w:szCs w:val="24"/>
              </w:rPr>
              <w:t>.</w:t>
            </w:r>
            <w:r w:rsidR="003E099A" w:rsidRPr="00A4457D">
              <w:rPr>
                <w:color w:val="000000" w:themeColor="text1"/>
                <w:szCs w:val="24"/>
              </w:rPr>
              <w:t> </w:t>
            </w:r>
            <w:r w:rsidR="00517336" w:rsidRPr="00517336">
              <w:rPr>
                <w:color w:val="000000" w:themeColor="text1"/>
                <w:szCs w:val="24"/>
              </w:rPr>
              <w:t>Specialistų pakeistų klausimų, suderinus su tyrimo užsakovu, dalies mažėjimas, proc. ≤ 1</w:t>
            </w:r>
          </w:p>
          <w:p w14:paraId="19F85EF4" w14:textId="77777777" w:rsidR="002C79FE" w:rsidRPr="00A4457D" w:rsidDel="00980790" w:rsidRDefault="002C79FE" w:rsidP="002606D2">
            <w:pPr>
              <w:jc w:val="both"/>
              <w:rPr>
                <w:color w:val="000000" w:themeColor="text1"/>
                <w:szCs w:val="24"/>
              </w:rPr>
            </w:pPr>
          </w:p>
        </w:tc>
        <w:tc>
          <w:tcPr>
            <w:tcW w:w="709" w:type="dxa"/>
            <w:tcMar>
              <w:left w:w="108" w:type="dxa"/>
              <w:right w:w="108" w:type="dxa"/>
            </w:tcMar>
          </w:tcPr>
          <w:p w14:paraId="685F7B20" w14:textId="77777777" w:rsidR="002C79FE" w:rsidRPr="00A4457D" w:rsidRDefault="00E64641" w:rsidP="002606D2">
            <w:pPr>
              <w:jc w:val="center"/>
              <w:rPr>
                <w:color w:val="000000" w:themeColor="text1"/>
                <w:szCs w:val="24"/>
              </w:rPr>
            </w:pPr>
            <w:r w:rsidRPr="00A4457D">
              <w:rPr>
                <w:color w:val="000000" w:themeColor="text1"/>
                <w:szCs w:val="24"/>
              </w:rPr>
              <w:t>-</w:t>
            </w:r>
          </w:p>
        </w:tc>
        <w:tc>
          <w:tcPr>
            <w:tcW w:w="708" w:type="dxa"/>
            <w:tcMar>
              <w:left w:w="108" w:type="dxa"/>
              <w:right w:w="108" w:type="dxa"/>
            </w:tcMar>
          </w:tcPr>
          <w:p w14:paraId="32036C38" w14:textId="77777777" w:rsidR="002C79FE" w:rsidRPr="00A4457D" w:rsidRDefault="00E64641" w:rsidP="002606D2">
            <w:pPr>
              <w:jc w:val="center"/>
              <w:rPr>
                <w:color w:val="000000" w:themeColor="text1"/>
                <w:szCs w:val="24"/>
              </w:rPr>
            </w:pPr>
            <w:r w:rsidRPr="00A4457D">
              <w:rPr>
                <w:color w:val="000000" w:themeColor="text1"/>
                <w:szCs w:val="24"/>
              </w:rPr>
              <w:t>-</w:t>
            </w:r>
          </w:p>
        </w:tc>
        <w:tc>
          <w:tcPr>
            <w:tcW w:w="709" w:type="dxa"/>
            <w:tcMar>
              <w:left w:w="108" w:type="dxa"/>
              <w:right w:w="108" w:type="dxa"/>
            </w:tcMar>
          </w:tcPr>
          <w:p w14:paraId="485B61E8" w14:textId="77777777" w:rsidR="002C79FE" w:rsidRPr="00A4457D" w:rsidRDefault="00496D19" w:rsidP="002606D2">
            <w:pPr>
              <w:jc w:val="center"/>
              <w:rPr>
                <w:color w:val="000000" w:themeColor="text1"/>
                <w:szCs w:val="24"/>
              </w:rPr>
            </w:pPr>
            <w:r w:rsidRPr="00A4457D">
              <w:rPr>
                <w:color w:val="000000" w:themeColor="text1"/>
                <w:szCs w:val="24"/>
              </w:rPr>
              <w:t>≤ 1</w:t>
            </w:r>
          </w:p>
        </w:tc>
        <w:tc>
          <w:tcPr>
            <w:tcW w:w="2552" w:type="dxa"/>
            <w:tcMar>
              <w:left w:w="108" w:type="dxa"/>
              <w:right w:w="108" w:type="dxa"/>
            </w:tcMar>
          </w:tcPr>
          <w:p w14:paraId="74C7D8A5" w14:textId="77777777" w:rsidR="002C79FE" w:rsidRPr="00A4457D" w:rsidRDefault="00517336" w:rsidP="002606D2">
            <w:pPr>
              <w:jc w:val="center"/>
              <w:rPr>
                <w:color w:val="000000" w:themeColor="text1"/>
                <w:szCs w:val="24"/>
              </w:rPr>
            </w:pPr>
            <w:r>
              <w:rPr>
                <w:color w:val="000000" w:themeColor="text1"/>
                <w:szCs w:val="24"/>
              </w:rPr>
              <w:t>KTV</w:t>
            </w:r>
          </w:p>
        </w:tc>
      </w:tr>
      <w:tr w:rsidR="00B6134F" w:rsidRPr="00A4457D" w14:paraId="321E0C0C" w14:textId="77777777" w:rsidTr="00857585">
        <w:trPr>
          <w:gridAfter w:val="4"/>
          <w:wAfter w:w="2804" w:type="dxa"/>
          <w:trHeight w:val="15"/>
        </w:trPr>
        <w:tc>
          <w:tcPr>
            <w:tcW w:w="3261" w:type="dxa"/>
            <w:vMerge/>
            <w:vAlign w:val="center"/>
          </w:tcPr>
          <w:p w14:paraId="7392D4E5" w14:textId="77777777" w:rsidR="00B6134F" w:rsidRPr="00A4457D" w:rsidRDefault="00B6134F" w:rsidP="002606D2">
            <w:pPr>
              <w:rPr>
                <w:color w:val="000000" w:themeColor="text1"/>
                <w:szCs w:val="24"/>
              </w:rPr>
            </w:pPr>
          </w:p>
        </w:tc>
        <w:tc>
          <w:tcPr>
            <w:tcW w:w="4678" w:type="dxa"/>
            <w:vMerge w:val="restart"/>
            <w:tcMar>
              <w:left w:w="108" w:type="dxa"/>
              <w:right w:w="108" w:type="dxa"/>
            </w:tcMar>
          </w:tcPr>
          <w:p w14:paraId="62FE4462" w14:textId="77777777" w:rsidR="00B6134F" w:rsidRPr="00A4457D" w:rsidRDefault="00B6134F" w:rsidP="002606D2">
            <w:pPr>
              <w:jc w:val="both"/>
              <w:rPr>
                <w:color w:val="000000" w:themeColor="text1"/>
                <w:szCs w:val="24"/>
              </w:rPr>
            </w:pPr>
            <w:r w:rsidRPr="00A4457D">
              <w:rPr>
                <w:color w:val="000000" w:themeColor="text1"/>
                <w:szCs w:val="24"/>
              </w:rPr>
              <w:t>4.1.</w:t>
            </w:r>
            <w:r w:rsidR="00BF6694">
              <w:rPr>
                <w:color w:val="000000" w:themeColor="text1"/>
                <w:szCs w:val="24"/>
              </w:rPr>
              <w:t>4</w:t>
            </w:r>
            <w:r w:rsidRPr="00A4457D">
              <w:rPr>
                <w:color w:val="000000" w:themeColor="text1"/>
                <w:szCs w:val="24"/>
              </w:rPr>
              <w:t>.</w:t>
            </w:r>
            <w:r w:rsidR="003E099A" w:rsidRPr="00A4457D">
              <w:rPr>
                <w:color w:val="000000" w:themeColor="text1"/>
                <w:szCs w:val="24"/>
              </w:rPr>
              <w:t> </w:t>
            </w:r>
            <w:r w:rsidRPr="00A4457D">
              <w:rPr>
                <w:color w:val="000000" w:themeColor="text1"/>
                <w:szCs w:val="24"/>
              </w:rPr>
              <w:t>Bendradarbiaujant su užsakovais peržiūrėta komisijinių / kompleksinių tyrimų organizavimo tvarka</w:t>
            </w:r>
            <w:r w:rsidR="00017603" w:rsidRPr="00A4457D">
              <w:rPr>
                <w:color w:val="000000" w:themeColor="text1"/>
                <w:szCs w:val="24"/>
              </w:rPr>
              <w:t>,</w:t>
            </w:r>
            <w:r w:rsidRPr="00A4457D">
              <w:rPr>
                <w:color w:val="000000" w:themeColor="text1"/>
                <w:szCs w:val="24"/>
              </w:rPr>
              <w:t xml:space="preserve"> vnt.</w:t>
            </w:r>
          </w:p>
        </w:tc>
        <w:tc>
          <w:tcPr>
            <w:tcW w:w="709" w:type="dxa"/>
            <w:tcMar>
              <w:left w:w="108" w:type="dxa"/>
              <w:right w:w="108" w:type="dxa"/>
            </w:tcMar>
          </w:tcPr>
          <w:p w14:paraId="4F9252B8" w14:textId="77777777" w:rsidR="00B6134F" w:rsidRPr="00A4457D" w:rsidRDefault="00B6134F" w:rsidP="002606D2">
            <w:pPr>
              <w:jc w:val="center"/>
              <w:rPr>
                <w:color w:val="000000" w:themeColor="text1"/>
                <w:szCs w:val="24"/>
              </w:rPr>
            </w:pPr>
            <w:r w:rsidRPr="00A4457D">
              <w:rPr>
                <w:color w:val="000000" w:themeColor="text1"/>
                <w:szCs w:val="24"/>
              </w:rPr>
              <w:t>1</w:t>
            </w:r>
          </w:p>
        </w:tc>
        <w:tc>
          <w:tcPr>
            <w:tcW w:w="708" w:type="dxa"/>
            <w:tcMar>
              <w:left w:w="108" w:type="dxa"/>
              <w:right w:w="108" w:type="dxa"/>
            </w:tcMar>
          </w:tcPr>
          <w:p w14:paraId="3B7C44FF" w14:textId="77777777" w:rsidR="00B6134F" w:rsidRPr="00A4457D" w:rsidRDefault="00B6134F" w:rsidP="002606D2">
            <w:pPr>
              <w:jc w:val="center"/>
              <w:rPr>
                <w:color w:val="000000" w:themeColor="text1"/>
                <w:szCs w:val="24"/>
              </w:rPr>
            </w:pPr>
            <w:r w:rsidRPr="00A4457D">
              <w:rPr>
                <w:color w:val="000000" w:themeColor="text1"/>
                <w:szCs w:val="24"/>
              </w:rPr>
              <w:t>-</w:t>
            </w:r>
          </w:p>
        </w:tc>
        <w:tc>
          <w:tcPr>
            <w:tcW w:w="709" w:type="dxa"/>
            <w:tcMar>
              <w:left w:w="108" w:type="dxa"/>
              <w:right w:w="108" w:type="dxa"/>
            </w:tcMar>
          </w:tcPr>
          <w:p w14:paraId="296FB08C" w14:textId="77777777" w:rsidR="00B6134F" w:rsidRPr="00A4457D" w:rsidRDefault="00B6134F" w:rsidP="002606D2">
            <w:pPr>
              <w:jc w:val="center"/>
              <w:rPr>
                <w:color w:val="000000" w:themeColor="text1"/>
                <w:szCs w:val="24"/>
              </w:rPr>
            </w:pPr>
            <w:r w:rsidRPr="00A4457D">
              <w:rPr>
                <w:color w:val="000000" w:themeColor="text1"/>
                <w:szCs w:val="24"/>
              </w:rPr>
              <w:t>-</w:t>
            </w:r>
          </w:p>
        </w:tc>
        <w:tc>
          <w:tcPr>
            <w:tcW w:w="2552" w:type="dxa"/>
            <w:tcMar>
              <w:left w:w="108" w:type="dxa"/>
              <w:right w:w="108" w:type="dxa"/>
            </w:tcMar>
          </w:tcPr>
          <w:p w14:paraId="3CD4B065" w14:textId="77777777" w:rsidR="00B6134F" w:rsidRPr="00A4457D" w:rsidRDefault="00B6134F" w:rsidP="002606D2">
            <w:pPr>
              <w:jc w:val="center"/>
              <w:rPr>
                <w:color w:val="000000" w:themeColor="text1"/>
                <w:szCs w:val="24"/>
              </w:rPr>
            </w:pPr>
            <w:r w:rsidRPr="00A4457D">
              <w:rPr>
                <w:color w:val="000000" w:themeColor="text1"/>
                <w:szCs w:val="24"/>
              </w:rPr>
              <w:t>VTMT</w:t>
            </w:r>
          </w:p>
          <w:p w14:paraId="467FDBBF" w14:textId="77777777" w:rsidR="00B6134F" w:rsidRPr="00A4457D" w:rsidRDefault="00B6134F" w:rsidP="002606D2">
            <w:pPr>
              <w:jc w:val="center"/>
              <w:rPr>
                <w:color w:val="000000" w:themeColor="text1"/>
                <w:szCs w:val="24"/>
              </w:rPr>
            </w:pPr>
          </w:p>
        </w:tc>
      </w:tr>
      <w:tr w:rsidR="00B6134F" w:rsidRPr="00A4457D" w14:paraId="729D0705" w14:textId="77777777" w:rsidTr="00857585">
        <w:trPr>
          <w:gridAfter w:val="4"/>
          <w:wAfter w:w="2804" w:type="dxa"/>
          <w:trHeight w:val="15"/>
        </w:trPr>
        <w:tc>
          <w:tcPr>
            <w:tcW w:w="3261" w:type="dxa"/>
            <w:vMerge/>
            <w:vAlign w:val="center"/>
          </w:tcPr>
          <w:p w14:paraId="45C10426" w14:textId="77777777" w:rsidR="00B6134F" w:rsidRPr="00A4457D" w:rsidRDefault="00B6134F" w:rsidP="002606D2">
            <w:pPr>
              <w:rPr>
                <w:color w:val="000000" w:themeColor="text1"/>
                <w:szCs w:val="24"/>
              </w:rPr>
            </w:pPr>
          </w:p>
        </w:tc>
        <w:tc>
          <w:tcPr>
            <w:tcW w:w="4678" w:type="dxa"/>
            <w:vMerge/>
            <w:tcMar>
              <w:left w:w="108" w:type="dxa"/>
              <w:right w:w="108" w:type="dxa"/>
            </w:tcMar>
          </w:tcPr>
          <w:p w14:paraId="18C8ECD7" w14:textId="77777777" w:rsidR="00B6134F" w:rsidRPr="00A4457D" w:rsidRDefault="00B6134F" w:rsidP="002606D2">
            <w:pPr>
              <w:jc w:val="both"/>
              <w:rPr>
                <w:color w:val="000000" w:themeColor="text1"/>
                <w:szCs w:val="24"/>
              </w:rPr>
            </w:pPr>
          </w:p>
        </w:tc>
        <w:tc>
          <w:tcPr>
            <w:tcW w:w="709" w:type="dxa"/>
            <w:tcMar>
              <w:left w:w="108" w:type="dxa"/>
              <w:right w:w="108" w:type="dxa"/>
            </w:tcMar>
          </w:tcPr>
          <w:p w14:paraId="6F32AF12" w14:textId="77777777" w:rsidR="00B6134F" w:rsidRPr="00A4457D" w:rsidRDefault="00B6134F" w:rsidP="002606D2">
            <w:pPr>
              <w:jc w:val="center"/>
              <w:rPr>
                <w:color w:val="000000" w:themeColor="text1"/>
                <w:szCs w:val="24"/>
              </w:rPr>
            </w:pPr>
            <w:r w:rsidRPr="00A4457D">
              <w:rPr>
                <w:color w:val="000000" w:themeColor="text1"/>
                <w:szCs w:val="24"/>
              </w:rPr>
              <w:t>1</w:t>
            </w:r>
          </w:p>
        </w:tc>
        <w:tc>
          <w:tcPr>
            <w:tcW w:w="708" w:type="dxa"/>
            <w:tcMar>
              <w:left w:w="108" w:type="dxa"/>
              <w:right w:w="108" w:type="dxa"/>
            </w:tcMar>
          </w:tcPr>
          <w:p w14:paraId="067343DF" w14:textId="77777777" w:rsidR="00B6134F" w:rsidRPr="00A4457D" w:rsidRDefault="00B6134F" w:rsidP="002606D2">
            <w:pPr>
              <w:jc w:val="center"/>
              <w:rPr>
                <w:color w:val="000000" w:themeColor="text1"/>
                <w:szCs w:val="24"/>
              </w:rPr>
            </w:pPr>
            <w:r w:rsidRPr="00A4457D">
              <w:rPr>
                <w:color w:val="000000" w:themeColor="text1"/>
                <w:szCs w:val="24"/>
              </w:rPr>
              <w:t>-</w:t>
            </w:r>
          </w:p>
        </w:tc>
        <w:tc>
          <w:tcPr>
            <w:tcW w:w="709" w:type="dxa"/>
            <w:tcMar>
              <w:left w:w="108" w:type="dxa"/>
              <w:right w:w="108" w:type="dxa"/>
            </w:tcMar>
          </w:tcPr>
          <w:p w14:paraId="0EFF7F15" w14:textId="77777777" w:rsidR="00B6134F" w:rsidRPr="00A4457D" w:rsidRDefault="00B6134F" w:rsidP="002606D2">
            <w:pPr>
              <w:jc w:val="center"/>
              <w:rPr>
                <w:color w:val="000000" w:themeColor="text1"/>
                <w:szCs w:val="24"/>
              </w:rPr>
            </w:pPr>
            <w:r w:rsidRPr="00A4457D">
              <w:rPr>
                <w:color w:val="000000" w:themeColor="text1"/>
                <w:szCs w:val="24"/>
              </w:rPr>
              <w:t>-</w:t>
            </w:r>
          </w:p>
        </w:tc>
        <w:tc>
          <w:tcPr>
            <w:tcW w:w="2552" w:type="dxa"/>
            <w:tcMar>
              <w:left w:w="108" w:type="dxa"/>
              <w:right w:w="108" w:type="dxa"/>
            </w:tcMar>
          </w:tcPr>
          <w:p w14:paraId="7ABAFD86" w14:textId="77777777" w:rsidR="00B6134F" w:rsidRPr="00A4457D" w:rsidRDefault="00B6134F" w:rsidP="002606D2">
            <w:pPr>
              <w:jc w:val="center"/>
              <w:rPr>
                <w:color w:val="000000" w:themeColor="text1"/>
                <w:szCs w:val="24"/>
              </w:rPr>
            </w:pPr>
            <w:r w:rsidRPr="00A4457D">
              <w:rPr>
                <w:color w:val="000000" w:themeColor="text1"/>
                <w:szCs w:val="24"/>
              </w:rPr>
              <w:t>GTC</w:t>
            </w:r>
          </w:p>
        </w:tc>
      </w:tr>
      <w:tr w:rsidR="00BB3B05" w:rsidRPr="00A4457D" w14:paraId="0C32047C" w14:textId="77777777" w:rsidTr="00857585">
        <w:trPr>
          <w:gridAfter w:val="4"/>
          <w:wAfter w:w="2804" w:type="dxa"/>
          <w:trHeight w:val="285"/>
        </w:trPr>
        <w:tc>
          <w:tcPr>
            <w:tcW w:w="3261" w:type="dxa"/>
            <w:vMerge w:val="restart"/>
            <w:shd w:val="clear" w:color="auto" w:fill="F79646"/>
            <w:tcMar>
              <w:top w:w="28" w:type="dxa"/>
              <w:left w:w="57" w:type="dxa"/>
              <w:bottom w:w="28" w:type="dxa"/>
              <w:right w:w="57" w:type="dxa"/>
            </w:tcMar>
          </w:tcPr>
          <w:p w14:paraId="0D234913" w14:textId="77777777" w:rsidR="00BB3B05" w:rsidRPr="00A4457D" w:rsidRDefault="00BB3B05" w:rsidP="002773F7">
            <w:pPr>
              <w:tabs>
                <w:tab w:val="left" w:pos="744"/>
                <w:tab w:val="left" w:pos="886"/>
              </w:tabs>
              <w:jc w:val="both"/>
              <w:rPr>
                <w:color w:val="000000" w:themeColor="text1"/>
                <w:szCs w:val="24"/>
              </w:rPr>
            </w:pPr>
            <w:r w:rsidRPr="00A4457D">
              <w:rPr>
                <w:color w:val="000000" w:themeColor="text1"/>
                <w:szCs w:val="24"/>
              </w:rPr>
              <w:t>4.</w:t>
            </w:r>
            <w:r w:rsidR="00717FC9" w:rsidRPr="00A4457D">
              <w:rPr>
                <w:color w:val="000000" w:themeColor="text1"/>
                <w:szCs w:val="24"/>
              </w:rPr>
              <w:t>2</w:t>
            </w:r>
            <w:r w:rsidRPr="00A4457D">
              <w:rPr>
                <w:color w:val="000000" w:themeColor="text1"/>
                <w:szCs w:val="24"/>
              </w:rPr>
              <w:t>.</w:t>
            </w:r>
            <w:r w:rsidR="005B191D" w:rsidRPr="00A4457D">
              <w:rPr>
                <w:color w:val="000000" w:themeColor="text1"/>
                <w:szCs w:val="24"/>
              </w:rPr>
              <w:t> </w:t>
            </w:r>
            <w:r w:rsidRPr="00A4457D">
              <w:rPr>
                <w:color w:val="000000" w:themeColor="text1"/>
                <w:szCs w:val="24"/>
              </w:rPr>
              <w:t>Didinti ekspertinių tyrimų kokybę</w:t>
            </w:r>
          </w:p>
        </w:tc>
        <w:tc>
          <w:tcPr>
            <w:tcW w:w="4678" w:type="dxa"/>
            <w:vMerge w:val="restart"/>
            <w:tcMar>
              <w:left w:w="108" w:type="dxa"/>
              <w:right w:w="108" w:type="dxa"/>
            </w:tcMar>
          </w:tcPr>
          <w:p w14:paraId="1DB713EE" w14:textId="77777777" w:rsidR="00BB3B05" w:rsidRPr="00A4457D" w:rsidRDefault="00BB3B05" w:rsidP="002606D2">
            <w:pPr>
              <w:jc w:val="both"/>
              <w:rPr>
                <w:color w:val="000000" w:themeColor="text1"/>
                <w:szCs w:val="24"/>
              </w:rPr>
            </w:pPr>
            <w:r w:rsidRPr="00A4457D">
              <w:rPr>
                <w:color w:val="000000" w:themeColor="text1"/>
                <w:szCs w:val="24"/>
              </w:rPr>
              <w:t>4.</w:t>
            </w:r>
            <w:r w:rsidR="00717FC9" w:rsidRPr="00A4457D">
              <w:rPr>
                <w:color w:val="000000" w:themeColor="text1"/>
                <w:szCs w:val="24"/>
              </w:rPr>
              <w:t>2</w:t>
            </w:r>
            <w:r w:rsidRPr="00A4457D">
              <w:rPr>
                <w:color w:val="000000" w:themeColor="text1"/>
                <w:szCs w:val="24"/>
              </w:rPr>
              <w:t>.1.</w:t>
            </w:r>
            <w:r w:rsidR="003E099A" w:rsidRPr="00A4457D">
              <w:rPr>
                <w:color w:val="000000" w:themeColor="text1"/>
                <w:szCs w:val="24"/>
              </w:rPr>
              <w:t> </w:t>
            </w:r>
            <w:r w:rsidRPr="00A4457D">
              <w:rPr>
                <w:color w:val="000000" w:themeColor="text1"/>
                <w:szCs w:val="24"/>
              </w:rPr>
              <w:t>Atliktų tarplaboratorinių testų / profesionalumo metodikų skaičius, vnt.</w:t>
            </w:r>
          </w:p>
          <w:p w14:paraId="13844384" w14:textId="77777777" w:rsidR="00BB3B05" w:rsidRPr="00A4457D" w:rsidRDefault="00BB3B05" w:rsidP="002606D2">
            <w:pPr>
              <w:jc w:val="both"/>
              <w:rPr>
                <w:color w:val="000000" w:themeColor="text1"/>
                <w:szCs w:val="24"/>
              </w:rPr>
            </w:pPr>
          </w:p>
          <w:p w14:paraId="541EDF51" w14:textId="77777777" w:rsidR="00BB3B05" w:rsidRPr="00A4457D" w:rsidRDefault="00BB3B05" w:rsidP="002606D2">
            <w:pPr>
              <w:jc w:val="both"/>
              <w:rPr>
                <w:color w:val="000000" w:themeColor="text1"/>
                <w:szCs w:val="24"/>
              </w:rPr>
            </w:pPr>
          </w:p>
          <w:p w14:paraId="3F6A0164" w14:textId="77777777" w:rsidR="00BB3B05" w:rsidRPr="00A4457D" w:rsidRDefault="00BB3B05" w:rsidP="002606D2">
            <w:pPr>
              <w:jc w:val="both"/>
              <w:rPr>
                <w:color w:val="000000" w:themeColor="text1"/>
                <w:szCs w:val="24"/>
              </w:rPr>
            </w:pPr>
          </w:p>
          <w:p w14:paraId="60C4206F" w14:textId="77777777" w:rsidR="00BB3B05" w:rsidRPr="00A4457D" w:rsidRDefault="00BB3B05" w:rsidP="002606D2">
            <w:pPr>
              <w:jc w:val="both"/>
              <w:rPr>
                <w:color w:val="000000" w:themeColor="text1"/>
                <w:szCs w:val="24"/>
              </w:rPr>
            </w:pPr>
          </w:p>
          <w:p w14:paraId="5F1D2A9F" w14:textId="77777777" w:rsidR="00BB3B05" w:rsidRPr="00A4457D" w:rsidRDefault="00BB3B05" w:rsidP="002606D2">
            <w:pPr>
              <w:jc w:val="both"/>
              <w:rPr>
                <w:color w:val="000000" w:themeColor="text1"/>
                <w:szCs w:val="24"/>
              </w:rPr>
            </w:pPr>
            <w:r w:rsidRPr="00A4457D">
              <w:rPr>
                <w:color w:val="000000" w:themeColor="text1"/>
                <w:szCs w:val="24"/>
              </w:rPr>
              <w:t xml:space="preserve"> </w:t>
            </w:r>
          </w:p>
        </w:tc>
        <w:tc>
          <w:tcPr>
            <w:tcW w:w="709" w:type="dxa"/>
            <w:tcMar>
              <w:left w:w="108" w:type="dxa"/>
              <w:right w:w="108" w:type="dxa"/>
            </w:tcMar>
          </w:tcPr>
          <w:p w14:paraId="7CF90FF7" w14:textId="77777777" w:rsidR="00BB3B05" w:rsidRPr="00A4457D" w:rsidRDefault="001741C1" w:rsidP="002606D2">
            <w:pPr>
              <w:jc w:val="center"/>
              <w:rPr>
                <w:color w:val="000000" w:themeColor="text1"/>
                <w:szCs w:val="24"/>
              </w:rPr>
            </w:pPr>
            <w:r w:rsidRPr="00A4457D">
              <w:rPr>
                <w:color w:val="000000" w:themeColor="text1"/>
                <w:szCs w:val="24"/>
              </w:rPr>
              <w:lastRenderedPageBreak/>
              <w:t>≥</w:t>
            </w:r>
            <w:r w:rsidR="00BB3B05" w:rsidRPr="00A4457D">
              <w:rPr>
                <w:color w:val="000000" w:themeColor="text1"/>
                <w:szCs w:val="24"/>
              </w:rPr>
              <w:t>5</w:t>
            </w:r>
          </w:p>
        </w:tc>
        <w:tc>
          <w:tcPr>
            <w:tcW w:w="708" w:type="dxa"/>
            <w:tcMar>
              <w:left w:w="108" w:type="dxa"/>
              <w:right w:w="108" w:type="dxa"/>
            </w:tcMar>
          </w:tcPr>
          <w:p w14:paraId="79E680BF" w14:textId="77777777" w:rsidR="00BB3B05" w:rsidRPr="00A4457D" w:rsidRDefault="001741C1" w:rsidP="002606D2">
            <w:pPr>
              <w:jc w:val="center"/>
              <w:rPr>
                <w:color w:val="000000" w:themeColor="text1"/>
                <w:szCs w:val="24"/>
              </w:rPr>
            </w:pPr>
            <w:r w:rsidRPr="00A4457D">
              <w:rPr>
                <w:color w:val="000000" w:themeColor="text1"/>
                <w:szCs w:val="24"/>
              </w:rPr>
              <w:t>≥</w:t>
            </w:r>
            <w:r w:rsidR="00BB3B05" w:rsidRPr="00A4457D">
              <w:rPr>
                <w:color w:val="000000" w:themeColor="text1"/>
                <w:szCs w:val="24"/>
              </w:rPr>
              <w:t>5</w:t>
            </w:r>
          </w:p>
        </w:tc>
        <w:tc>
          <w:tcPr>
            <w:tcW w:w="709" w:type="dxa"/>
            <w:tcMar>
              <w:left w:w="108" w:type="dxa"/>
              <w:right w:w="108" w:type="dxa"/>
            </w:tcMar>
          </w:tcPr>
          <w:p w14:paraId="1AE60FB5" w14:textId="77777777" w:rsidR="00BB3B05" w:rsidRPr="00A4457D" w:rsidRDefault="001741C1" w:rsidP="002606D2">
            <w:pPr>
              <w:jc w:val="center"/>
              <w:rPr>
                <w:color w:val="000000" w:themeColor="text1"/>
                <w:szCs w:val="24"/>
              </w:rPr>
            </w:pPr>
            <w:r w:rsidRPr="00A4457D">
              <w:rPr>
                <w:color w:val="000000" w:themeColor="text1"/>
                <w:szCs w:val="24"/>
              </w:rPr>
              <w:t>≥</w:t>
            </w:r>
            <w:r w:rsidR="00BB3B05" w:rsidRPr="00A4457D">
              <w:rPr>
                <w:color w:val="000000" w:themeColor="text1"/>
                <w:szCs w:val="24"/>
              </w:rPr>
              <w:t>5</w:t>
            </w:r>
          </w:p>
        </w:tc>
        <w:tc>
          <w:tcPr>
            <w:tcW w:w="2552" w:type="dxa"/>
            <w:tcMar>
              <w:left w:w="108" w:type="dxa"/>
              <w:right w:w="108" w:type="dxa"/>
            </w:tcMar>
          </w:tcPr>
          <w:p w14:paraId="06F55106" w14:textId="77777777" w:rsidR="00BB3B05" w:rsidRPr="00A4457D" w:rsidRDefault="00BB3B05" w:rsidP="002606D2">
            <w:pPr>
              <w:jc w:val="center"/>
              <w:rPr>
                <w:color w:val="000000" w:themeColor="text1"/>
                <w:szCs w:val="24"/>
              </w:rPr>
            </w:pPr>
            <w:r w:rsidRPr="00A4457D">
              <w:rPr>
                <w:color w:val="000000" w:themeColor="text1"/>
                <w:szCs w:val="24"/>
              </w:rPr>
              <w:t>LTEC</w:t>
            </w:r>
          </w:p>
        </w:tc>
      </w:tr>
      <w:tr w:rsidR="00BB3B05" w:rsidRPr="00A4457D" w14:paraId="0551FA6C" w14:textId="77777777" w:rsidTr="00857585">
        <w:trPr>
          <w:gridAfter w:val="4"/>
          <w:wAfter w:w="2804" w:type="dxa"/>
          <w:trHeight w:val="285"/>
        </w:trPr>
        <w:tc>
          <w:tcPr>
            <w:tcW w:w="3261" w:type="dxa"/>
            <w:vMerge/>
            <w:vAlign w:val="center"/>
          </w:tcPr>
          <w:p w14:paraId="75E2D073" w14:textId="77777777" w:rsidR="00BB3B05" w:rsidRPr="00A4457D" w:rsidRDefault="00BB3B05" w:rsidP="002606D2">
            <w:pPr>
              <w:rPr>
                <w:color w:val="000000" w:themeColor="text1"/>
                <w:szCs w:val="24"/>
              </w:rPr>
            </w:pPr>
          </w:p>
        </w:tc>
        <w:tc>
          <w:tcPr>
            <w:tcW w:w="4678" w:type="dxa"/>
            <w:vMerge/>
            <w:vAlign w:val="center"/>
          </w:tcPr>
          <w:p w14:paraId="1963CFF4" w14:textId="77777777" w:rsidR="00BB3B05" w:rsidRPr="00A4457D" w:rsidRDefault="00BB3B05" w:rsidP="002606D2">
            <w:pPr>
              <w:rPr>
                <w:color w:val="000000" w:themeColor="text1"/>
                <w:szCs w:val="24"/>
              </w:rPr>
            </w:pPr>
          </w:p>
        </w:tc>
        <w:tc>
          <w:tcPr>
            <w:tcW w:w="709" w:type="dxa"/>
            <w:tcMar>
              <w:left w:w="108" w:type="dxa"/>
              <w:right w:w="108" w:type="dxa"/>
            </w:tcMar>
          </w:tcPr>
          <w:p w14:paraId="252D8701" w14:textId="77777777" w:rsidR="00BB3B05" w:rsidRPr="00A4457D" w:rsidRDefault="001741C1" w:rsidP="002606D2">
            <w:pPr>
              <w:jc w:val="center"/>
              <w:rPr>
                <w:color w:val="000000" w:themeColor="text1"/>
                <w:szCs w:val="24"/>
              </w:rPr>
            </w:pPr>
            <w:r w:rsidRPr="00A4457D">
              <w:rPr>
                <w:color w:val="000000" w:themeColor="text1"/>
                <w:szCs w:val="24"/>
              </w:rPr>
              <w:t>4</w:t>
            </w:r>
          </w:p>
        </w:tc>
        <w:tc>
          <w:tcPr>
            <w:tcW w:w="708" w:type="dxa"/>
            <w:tcMar>
              <w:left w:w="108" w:type="dxa"/>
              <w:right w:w="108" w:type="dxa"/>
            </w:tcMar>
          </w:tcPr>
          <w:p w14:paraId="5EA0F027" w14:textId="77777777" w:rsidR="00BB3B05" w:rsidRPr="00A4457D" w:rsidRDefault="001741C1" w:rsidP="002606D2">
            <w:pPr>
              <w:jc w:val="center"/>
              <w:rPr>
                <w:color w:val="000000" w:themeColor="text1"/>
                <w:szCs w:val="24"/>
              </w:rPr>
            </w:pPr>
            <w:r w:rsidRPr="00A4457D">
              <w:rPr>
                <w:color w:val="000000" w:themeColor="text1"/>
                <w:szCs w:val="24"/>
              </w:rPr>
              <w:t>4</w:t>
            </w:r>
          </w:p>
        </w:tc>
        <w:tc>
          <w:tcPr>
            <w:tcW w:w="709" w:type="dxa"/>
            <w:tcMar>
              <w:left w:w="108" w:type="dxa"/>
              <w:right w:w="108" w:type="dxa"/>
            </w:tcMar>
          </w:tcPr>
          <w:p w14:paraId="5F29EA3F" w14:textId="77777777" w:rsidR="00BB3B05" w:rsidRPr="00A4457D" w:rsidRDefault="001741C1" w:rsidP="002606D2">
            <w:pPr>
              <w:jc w:val="center"/>
              <w:rPr>
                <w:color w:val="000000" w:themeColor="text1"/>
                <w:szCs w:val="24"/>
              </w:rPr>
            </w:pPr>
            <w:r w:rsidRPr="00A4457D">
              <w:rPr>
                <w:color w:val="000000" w:themeColor="text1"/>
                <w:szCs w:val="24"/>
              </w:rPr>
              <w:t>4</w:t>
            </w:r>
          </w:p>
        </w:tc>
        <w:tc>
          <w:tcPr>
            <w:tcW w:w="2552" w:type="dxa"/>
            <w:vAlign w:val="center"/>
          </w:tcPr>
          <w:p w14:paraId="660C6A2C" w14:textId="77777777" w:rsidR="00BB3B05" w:rsidRPr="00A4457D" w:rsidRDefault="00BB3B05" w:rsidP="002606D2">
            <w:pPr>
              <w:jc w:val="center"/>
              <w:rPr>
                <w:color w:val="000000" w:themeColor="text1"/>
                <w:szCs w:val="24"/>
              </w:rPr>
            </w:pPr>
            <w:r w:rsidRPr="00A4457D">
              <w:rPr>
                <w:color w:val="000000" w:themeColor="text1"/>
                <w:szCs w:val="24"/>
              </w:rPr>
              <w:t>KT</w:t>
            </w:r>
            <w:r w:rsidR="00E64641" w:rsidRPr="00A4457D">
              <w:rPr>
                <w:color w:val="000000" w:themeColor="text1"/>
                <w:szCs w:val="24"/>
              </w:rPr>
              <w:t>V</w:t>
            </w:r>
          </w:p>
        </w:tc>
      </w:tr>
      <w:tr w:rsidR="00BB3B05" w:rsidRPr="00A4457D" w14:paraId="041125D8" w14:textId="77777777" w:rsidTr="00857585">
        <w:trPr>
          <w:gridAfter w:val="4"/>
          <w:wAfter w:w="2804" w:type="dxa"/>
          <w:trHeight w:val="285"/>
        </w:trPr>
        <w:tc>
          <w:tcPr>
            <w:tcW w:w="3261" w:type="dxa"/>
            <w:vMerge/>
            <w:vAlign w:val="center"/>
          </w:tcPr>
          <w:p w14:paraId="3500ABF2" w14:textId="77777777" w:rsidR="00BB3B05" w:rsidRPr="00A4457D" w:rsidRDefault="00BB3B05" w:rsidP="002606D2">
            <w:pPr>
              <w:rPr>
                <w:color w:val="000000" w:themeColor="text1"/>
                <w:szCs w:val="24"/>
              </w:rPr>
            </w:pPr>
          </w:p>
        </w:tc>
        <w:tc>
          <w:tcPr>
            <w:tcW w:w="4678" w:type="dxa"/>
            <w:vMerge/>
            <w:vAlign w:val="center"/>
          </w:tcPr>
          <w:p w14:paraId="75D12AEB" w14:textId="77777777" w:rsidR="00BB3B05" w:rsidRPr="00A4457D" w:rsidRDefault="00BB3B05" w:rsidP="002606D2">
            <w:pPr>
              <w:rPr>
                <w:color w:val="000000" w:themeColor="text1"/>
                <w:szCs w:val="24"/>
              </w:rPr>
            </w:pPr>
          </w:p>
        </w:tc>
        <w:tc>
          <w:tcPr>
            <w:tcW w:w="709" w:type="dxa"/>
            <w:tcMar>
              <w:left w:w="108" w:type="dxa"/>
              <w:right w:w="108" w:type="dxa"/>
            </w:tcMar>
          </w:tcPr>
          <w:p w14:paraId="74686890" w14:textId="77777777" w:rsidR="00BB3B05" w:rsidRPr="00A4457D" w:rsidRDefault="00BB3B05" w:rsidP="002606D2">
            <w:pPr>
              <w:jc w:val="center"/>
              <w:rPr>
                <w:color w:val="000000" w:themeColor="text1"/>
                <w:szCs w:val="24"/>
              </w:rPr>
            </w:pPr>
            <w:r w:rsidRPr="00A4457D">
              <w:rPr>
                <w:color w:val="000000" w:themeColor="text1"/>
                <w:szCs w:val="24"/>
              </w:rPr>
              <w:t>1</w:t>
            </w:r>
          </w:p>
        </w:tc>
        <w:tc>
          <w:tcPr>
            <w:tcW w:w="708" w:type="dxa"/>
            <w:tcMar>
              <w:left w:w="108" w:type="dxa"/>
              <w:right w:w="108" w:type="dxa"/>
            </w:tcMar>
          </w:tcPr>
          <w:p w14:paraId="64804B6E" w14:textId="77777777" w:rsidR="00BB3B05" w:rsidRPr="00A4457D" w:rsidRDefault="00BB3B05" w:rsidP="002606D2">
            <w:pPr>
              <w:jc w:val="center"/>
              <w:rPr>
                <w:color w:val="000000" w:themeColor="text1"/>
                <w:szCs w:val="24"/>
              </w:rPr>
            </w:pPr>
            <w:r w:rsidRPr="00A4457D">
              <w:rPr>
                <w:color w:val="000000" w:themeColor="text1"/>
                <w:szCs w:val="24"/>
              </w:rPr>
              <w:t>1</w:t>
            </w:r>
          </w:p>
        </w:tc>
        <w:tc>
          <w:tcPr>
            <w:tcW w:w="709" w:type="dxa"/>
            <w:tcMar>
              <w:left w:w="108" w:type="dxa"/>
              <w:right w:w="108" w:type="dxa"/>
            </w:tcMar>
          </w:tcPr>
          <w:p w14:paraId="28DAA330" w14:textId="77777777" w:rsidR="00BB3B05" w:rsidRPr="00A4457D" w:rsidRDefault="00BB3B05" w:rsidP="002606D2">
            <w:pPr>
              <w:jc w:val="center"/>
              <w:rPr>
                <w:color w:val="000000" w:themeColor="text1"/>
                <w:szCs w:val="24"/>
              </w:rPr>
            </w:pPr>
            <w:r w:rsidRPr="00A4457D">
              <w:rPr>
                <w:color w:val="000000" w:themeColor="text1"/>
                <w:szCs w:val="24"/>
              </w:rPr>
              <w:t>1</w:t>
            </w:r>
          </w:p>
        </w:tc>
        <w:tc>
          <w:tcPr>
            <w:tcW w:w="2552" w:type="dxa"/>
            <w:vAlign w:val="center"/>
          </w:tcPr>
          <w:p w14:paraId="66B33550" w14:textId="77777777" w:rsidR="00BB3B05" w:rsidRPr="00A4457D" w:rsidRDefault="00BB3B05" w:rsidP="002606D2">
            <w:pPr>
              <w:jc w:val="center"/>
              <w:rPr>
                <w:color w:val="000000" w:themeColor="text1"/>
                <w:szCs w:val="24"/>
              </w:rPr>
            </w:pPr>
            <w:r w:rsidRPr="00A4457D">
              <w:rPr>
                <w:color w:val="000000" w:themeColor="text1"/>
                <w:szCs w:val="24"/>
              </w:rPr>
              <w:t>GTC</w:t>
            </w:r>
          </w:p>
        </w:tc>
      </w:tr>
      <w:tr w:rsidR="00BB3B05" w:rsidRPr="00A4457D" w14:paraId="719B100D" w14:textId="77777777" w:rsidTr="00857585">
        <w:trPr>
          <w:gridAfter w:val="4"/>
          <w:wAfter w:w="2804" w:type="dxa"/>
          <w:trHeight w:val="285"/>
        </w:trPr>
        <w:tc>
          <w:tcPr>
            <w:tcW w:w="3261" w:type="dxa"/>
            <w:vMerge/>
            <w:vAlign w:val="center"/>
          </w:tcPr>
          <w:p w14:paraId="20E5728A" w14:textId="77777777" w:rsidR="00BB3B05" w:rsidRPr="00A4457D" w:rsidRDefault="00BB3B05" w:rsidP="002606D2">
            <w:pPr>
              <w:rPr>
                <w:color w:val="000000" w:themeColor="text1"/>
                <w:szCs w:val="24"/>
              </w:rPr>
            </w:pPr>
          </w:p>
        </w:tc>
        <w:tc>
          <w:tcPr>
            <w:tcW w:w="4678" w:type="dxa"/>
            <w:vMerge/>
            <w:vAlign w:val="center"/>
          </w:tcPr>
          <w:p w14:paraId="1D67CBE9" w14:textId="77777777" w:rsidR="00BB3B05" w:rsidRPr="00A4457D" w:rsidRDefault="00BB3B05" w:rsidP="002606D2">
            <w:pPr>
              <w:rPr>
                <w:color w:val="000000" w:themeColor="text1"/>
                <w:szCs w:val="24"/>
              </w:rPr>
            </w:pPr>
          </w:p>
        </w:tc>
        <w:tc>
          <w:tcPr>
            <w:tcW w:w="709" w:type="dxa"/>
            <w:tcMar>
              <w:left w:w="108" w:type="dxa"/>
              <w:right w:w="108" w:type="dxa"/>
            </w:tcMar>
          </w:tcPr>
          <w:p w14:paraId="320670D4" w14:textId="77777777" w:rsidR="00BB3B05" w:rsidRPr="00A4457D" w:rsidRDefault="00BB3B05" w:rsidP="002606D2">
            <w:pPr>
              <w:jc w:val="center"/>
              <w:rPr>
                <w:color w:val="000000" w:themeColor="text1"/>
                <w:szCs w:val="24"/>
              </w:rPr>
            </w:pPr>
            <w:r w:rsidRPr="00A4457D">
              <w:rPr>
                <w:color w:val="000000" w:themeColor="text1"/>
                <w:szCs w:val="24"/>
              </w:rPr>
              <w:t>1</w:t>
            </w:r>
            <w:r w:rsidR="001741C1" w:rsidRPr="00A4457D">
              <w:rPr>
                <w:color w:val="000000" w:themeColor="text1"/>
                <w:szCs w:val="24"/>
              </w:rPr>
              <w:t>5</w:t>
            </w:r>
          </w:p>
        </w:tc>
        <w:tc>
          <w:tcPr>
            <w:tcW w:w="708" w:type="dxa"/>
            <w:tcMar>
              <w:left w:w="108" w:type="dxa"/>
              <w:right w:w="108" w:type="dxa"/>
            </w:tcMar>
          </w:tcPr>
          <w:p w14:paraId="3C233DEC" w14:textId="77777777" w:rsidR="00BB3B05" w:rsidRPr="00A4457D" w:rsidRDefault="00BB3B05" w:rsidP="002606D2">
            <w:pPr>
              <w:jc w:val="center"/>
              <w:rPr>
                <w:color w:val="000000" w:themeColor="text1"/>
                <w:szCs w:val="24"/>
              </w:rPr>
            </w:pPr>
            <w:r w:rsidRPr="00A4457D">
              <w:rPr>
                <w:color w:val="000000" w:themeColor="text1"/>
                <w:szCs w:val="24"/>
              </w:rPr>
              <w:t>16</w:t>
            </w:r>
          </w:p>
        </w:tc>
        <w:tc>
          <w:tcPr>
            <w:tcW w:w="709" w:type="dxa"/>
            <w:tcMar>
              <w:left w:w="108" w:type="dxa"/>
              <w:right w:w="108" w:type="dxa"/>
            </w:tcMar>
          </w:tcPr>
          <w:p w14:paraId="2F0B5676" w14:textId="77777777" w:rsidR="00BB3B05" w:rsidRPr="00A4457D" w:rsidRDefault="00BB3B05" w:rsidP="002606D2">
            <w:pPr>
              <w:jc w:val="center"/>
              <w:rPr>
                <w:color w:val="000000" w:themeColor="text1"/>
                <w:szCs w:val="24"/>
              </w:rPr>
            </w:pPr>
            <w:r w:rsidRPr="00A4457D">
              <w:rPr>
                <w:color w:val="000000" w:themeColor="text1"/>
                <w:szCs w:val="24"/>
              </w:rPr>
              <w:t>1</w:t>
            </w:r>
            <w:r w:rsidR="001741C1" w:rsidRPr="00A4457D">
              <w:rPr>
                <w:color w:val="000000" w:themeColor="text1"/>
                <w:szCs w:val="24"/>
              </w:rPr>
              <w:t>7</w:t>
            </w:r>
          </w:p>
        </w:tc>
        <w:tc>
          <w:tcPr>
            <w:tcW w:w="2552" w:type="dxa"/>
            <w:vAlign w:val="center"/>
          </w:tcPr>
          <w:p w14:paraId="6100AA88" w14:textId="77777777" w:rsidR="00BB3B05" w:rsidRPr="00A4457D" w:rsidRDefault="00BB3B05" w:rsidP="002606D2">
            <w:pPr>
              <w:jc w:val="center"/>
              <w:rPr>
                <w:color w:val="000000" w:themeColor="text1"/>
                <w:szCs w:val="24"/>
              </w:rPr>
            </w:pPr>
            <w:r w:rsidRPr="00A4457D">
              <w:rPr>
                <w:color w:val="000000" w:themeColor="text1"/>
                <w:szCs w:val="24"/>
              </w:rPr>
              <w:t>VTMT</w:t>
            </w:r>
          </w:p>
        </w:tc>
      </w:tr>
      <w:tr w:rsidR="00BB3B05" w:rsidRPr="00A4457D" w14:paraId="17123342" w14:textId="77777777" w:rsidTr="00857585">
        <w:trPr>
          <w:gridAfter w:val="4"/>
          <w:wAfter w:w="2804" w:type="dxa"/>
          <w:trHeight w:val="193"/>
        </w:trPr>
        <w:tc>
          <w:tcPr>
            <w:tcW w:w="3261" w:type="dxa"/>
            <w:vMerge/>
            <w:vAlign w:val="center"/>
          </w:tcPr>
          <w:p w14:paraId="64C3AB19" w14:textId="77777777" w:rsidR="00BB3B05" w:rsidRPr="00A4457D" w:rsidRDefault="00BB3B05" w:rsidP="002606D2">
            <w:pPr>
              <w:rPr>
                <w:color w:val="000000" w:themeColor="text1"/>
                <w:szCs w:val="24"/>
              </w:rPr>
            </w:pPr>
          </w:p>
        </w:tc>
        <w:tc>
          <w:tcPr>
            <w:tcW w:w="4678" w:type="dxa"/>
            <w:vMerge/>
            <w:vAlign w:val="center"/>
          </w:tcPr>
          <w:p w14:paraId="4187B8F8" w14:textId="77777777" w:rsidR="00BB3B05" w:rsidRPr="00A4457D" w:rsidRDefault="00BB3B05" w:rsidP="002606D2">
            <w:pPr>
              <w:rPr>
                <w:color w:val="000000" w:themeColor="text1"/>
                <w:szCs w:val="24"/>
              </w:rPr>
            </w:pPr>
          </w:p>
        </w:tc>
        <w:tc>
          <w:tcPr>
            <w:tcW w:w="709" w:type="dxa"/>
            <w:tcMar>
              <w:left w:w="108" w:type="dxa"/>
              <w:right w:w="108" w:type="dxa"/>
            </w:tcMar>
          </w:tcPr>
          <w:p w14:paraId="0ECFE899" w14:textId="77777777" w:rsidR="00BB3B05" w:rsidRPr="00A4457D" w:rsidRDefault="00BB3B05" w:rsidP="002606D2">
            <w:pPr>
              <w:jc w:val="center"/>
              <w:rPr>
                <w:color w:val="000000" w:themeColor="text1"/>
                <w:szCs w:val="24"/>
              </w:rPr>
            </w:pPr>
            <w:r w:rsidRPr="00A4457D">
              <w:rPr>
                <w:color w:val="000000" w:themeColor="text1"/>
                <w:szCs w:val="24"/>
              </w:rPr>
              <w:t>32</w:t>
            </w:r>
          </w:p>
        </w:tc>
        <w:tc>
          <w:tcPr>
            <w:tcW w:w="708" w:type="dxa"/>
            <w:tcMar>
              <w:left w:w="108" w:type="dxa"/>
              <w:right w:w="108" w:type="dxa"/>
            </w:tcMar>
          </w:tcPr>
          <w:p w14:paraId="591AFBA4" w14:textId="77777777" w:rsidR="00BB3B05" w:rsidRPr="00A4457D" w:rsidRDefault="00BB3B05" w:rsidP="002606D2">
            <w:pPr>
              <w:jc w:val="center"/>
              <w:rPr>
                <w:color w:val="000000" w:themeColor="text1"/>
                <w:szCs w:val="24"/>
              </w:rPr>
            </w:pPr>
            <w:r w:rsidRPr="00A4457D">
              <w:rPr>
                <w:color w:val="000000" w:themeColor="text1"/>
                <w:szCs w:val="24"/>
              </w:rPr>
              <w:t>32</w:t>
            </w:r>
          </w:p>
        </w:tc>
        <w:tc>
          <w:tcPr>
            <w:tcW w:w="709" w:type="dxa"/>
            <w:tcMar>
              <w:left w:w="108" w:type="dxa"/>
              <w:right w:w="108" w:type="dxa"/>
            </w:tcMar>
          </w:tcPr>
          <w:p w14:paraId="7B34960C" w14:textId="77777777" w:rsidR="00BB3B05" w:rsidRPr="00A4457D" w:rsidRDefault="00BB3B05" w:rsidP="002606D2">
            <w:pPr>
              <w:jc w:val="center"/>
              <w:rPr>
                <w:color w:val="000000" w:themeColor="text1"/>
                <w:szCs w:val="24"/>
              </w:rPr>
            </w:pPr>
            <w:r w:rsidRPr="00A4457D">
              <w:rPr>
                <w:color w:val="000000" w:themeColor="text1"/>
                <w:szCs w:val="24"/>
              </w:rPr>
              <w:t>32</w:t>
            </w:r>
          </w:p>
        </w:tc>
        <w:tc>
          <w:tcPr>
            <w:tcW w:w="2552" w:type="dxa"/>
          </w:tcPr>
          <w:p w14:paraId="2B6D318A" w14:textId="77777777" w:rsidR="00BB3B05" w:rsidRPr="00A4457D" w:rsidRDefault="00BB3B05" w:rsidP="002773F7">
            <w:pPr>
              <w:jc w:val="center"/>
              <w:rPr>
                <w:color w:val="000000" w:themeColor="text1"/>
                <w:szCs w:val="24"/>
              </w:rPr>
            </w:pPr>
            <w:r w:rsidRPr="00A4457D">
              <w:rPr>
                <w:color w:val="000000" w:themeColor="text1"/>
                <w:szCs w:val="24"/>
              </w:rPr>
              <w:t>VTPT</w:t>
            </w:r>
          </w:p>
        </w:tc>
      </w:tr>
      <w:tr w:rsidR="00BB3B05" w:rsidRPr="00A4457D" w14:paraId="529C056F" w14:textId="77777777" w:rsidTr="00857585">
        <w:trPr>
          <w:gridAfter w:val="4"/>
          <w:wAfter w:w="2804" w:type="dxa"/>
          <w:trHeight w:val="285"/>
        </w:trPr>
        <w:tc>
          <w:tcPr>
            <w:tcW w:w="3261" w:type="dxa"/>
            <w:vMerge/>
            <w:vAlign w:val="center"/>
          </w:tcPr>
          <w:p w14:paraId="30452054" w14:textId="77777777" w:rsidR="00BB3B05" w:rsidRPr="00A4457D" w:rsidRDefault="00BB3B05" w:rsidP="002606D2">
            <w:pPr>
              <w:rPr>
                <w:color w:val="000000" w:themeColor="text1"/>
                <w:szCs w:val="24"/>
              </w:rPr>
            </w:pPr>
          </w:p>
        </w:tc>
        <w:tc>
          <w:tcPr>
            <w:tcW w:w="4678" w:type="dxa"/>
            <w:vMerge w:val="restart"/>
            <w:tcMar>
              <w:left w:w="108" w:type="dxa"/>
              <w:right w:w="108" w:type="dxa"/>
            </w:tcMar>
          </w:tcPr>
          <w:p w14:paraId="66F5F694" w14:textId="77777777" w:rsidR="00BB3B05" w:rsidRPr="00A4457D" w:rsidRDefault="00BB3B05" w:rsidP="007D5A92">
            <w:pPr>
              <w:jc w:val="both"/>
              <w:rPr>
                <w:color w:val="000000" w:themeColor="text1"/>
                <w:szCs w:val="24"/>
              </w:rPr>
            </w:pPr>
            <w:r w:rsidRPr="00A4457D">
              <w:rPr>
                <w:color w:val="000000" w:themeColor="text1"/>
                <w:szCs w:val="24"/>
              </w:rPr>
              <w:t>4.</w:t>
            </w:r>
            <w:r w:rsidR="00717FC9" w:rsidRPr="00A4457D">
              <w:rPr>
                <w:color w:val="000000" w:themeColor="text1"/>
                <w:szCs w:val="24"/>
              </w:rPr>
              <w:t>2</w:t>
            </w:r>
            <w:r w:rsidRPr="00A4457D">
              <w:rPr>
                <w:color w:val="000000" w:themeColor="text1"/>
                <w:szCs w:val="24"/>
              </w:rPr>
              <w:t>.2.</w:t>
            </w:r>
            <w:r w:rsidR="003E099A" w:rsidRPr="00A4457D">
              <w:rPr>
                <w:color w:val="000000" w:themeColor="text1"/>
                <w:szCs w:val="24"/>
              </w:rPr>
              <w:t> </w:t>
            </w:r>
            <w:r w:rsidRPr="00A4457D">
              <w:rPr>
                <w:color w:val="000000" w:themeColor="text1"/>
                <w:szCs w:val="24"/>
              </w:rPr>
              <w:t>Akredituotų naujų tyrimo metodų, profesionalumo metodikų ir / ar palaikomų akredituotų metodų, profesionalumo metodikų</w:t>
            </w:r>
            <w:r w:rsidR="003E099A" w:rsidRPr="00A4457D">
              <w:rPr>
                <w:color w:val="000000" w:themeColor="text1"/>
                <w:szCs w:val="24"/>
              </w:rPr>
              <w:t xml:space="preserve"> </w:t>
            </w:r>
            <w:r w:rsidRPr="00A4457D">
              <w:rPr>
                <w:color w:val="000000" w:themeColor="text1"/>
                <w:szCs w:val="24"/>
              </w:rPr>
              <w:t>skaičius, vnt.</w:t>
            </w:r>
          </w:p>
        </w:tc>
        <w:tc>
          <w:tcPr>
            <w:tcW w:w="709" w:type="dxa"/>
            <w:tcMar>
              <w:left w:w="108" w:type="dxa"/>
              <w:right w:w="108" w:type="dxa"/>
            </w:tcMar>
          </w:tcPr>
          <w:p w14:paraId="05017139" w14:textId="77777777" w:rsidR="00BB3B05" w:rsidRPr="00A4457D" w:rsidRDefault="001741C1" w:rsidP="002606D2">
            <w:pPr>
              <w:jc w:val="center"/>
              <w:rPr>
                <w:color w:val="000000" w:themeColor="text1"/>
                <w:szCs w:val="24"/>
              </w:rPr>
            </w:pPr>
            <w:r w:rsidRPr="00A4457D">
              <w:rPr>
                <w:color w:val="000000" w:themeColor="text1"/>
                <w:szCs w:val="24"/>
              </w:rPr>
              <w:t>≥30</w:t>
            </w:r>
          </w:p>
        </w:tc>
        <w:tc>
          <w:tcPr>
            <w:tcW w:w="708" w:type="dxa"/>
            <w:tcMar>
              <w:left w:w="108" w:type="dxa"/>
              <w:right w:w="108" w:type="dxa"/>
            </w:tcMar>
          </w:tcPr>
          <w:p w14:paraId="236148F0" w14:textId="77777777" w:rsidR="00BB3B05" w:rsidRPr="00A4457D" w:rsidRDefault="001741C1" w:rsidP="002606D2">
            <w:pPr>
              <w:jc w:val="center"/>
              <w:rPr>
                <w:color w:val="000000" w:themeColor="text1"/>
                <w:szCs w:val="24"/>
              </w:rPr>
            </w:pPr>
            <w:r w:rsidRPr="00A4457D">
              <w:rPr>
                <w:color w:val="000000" w:themeColor="text1"/>
                <w:szCs w:val="24"/>
              </w:rPr>
              <w:t>≥</w:t>
            </w:r>
            <w:r w:rsidR="00BB3B05" w:rsidRPr="00A4457D">
              <w:rPr>
                <w:color w:val="000000" w:themeColor="text1"/>
                <w:szCs w:val="24"/>
              </w:rPr>
              <w:t>30</w:t>
            </w:r>
          </w:p>
        </w:tc>
        <w:tc>
          <w:tcPr>
            <w:tcW w:w="709" w:type="dxa"/>
            <w:tcMar>
              <w:left w:w="108" w:type="dxa"/>
              <w:right w:w="108" w:type="dxa"/>
            </w:tcMar>
          </w:tcPr>
          <w:p w14:paraId="6637DFA0" w14:textId="77777777" w:rsidR="00BB3B05" w:rsidRPr="00A4457D" w:rsidRDefault="001741C1" w:rsidP="002606D2">
            <w:pPr>
              <w:jc w:val="center"/>
              <w:rPr>
                <w:color w:val="000000" w:themeColor="text1"/>
                <w:szCs w:val="24"/>
              </w:rPr>
            </w:pPr>
            <w:r w:rsidRPr="00A4457D">
              <w:rPr>
                <w:color w:val="000000" w:themeColor="text1"/>
                <w:szCs w:val="24"/>
              </w:rPr>
              <w:t>≥</w:t>
            </w:r>
            <w:r w:rsidR="00BB3B05" w:rsidRPr="00A4457D">
              <w:rPr>
                <w:color w:val="000000" w:themeColor="text1"/>
                <w:szCs w:val="24"/>
              </w:rPr>
              <w:t>30</w:t>
            </w:r>
          </w:p>
        </w:tc>
        <w:tc>
          <w:tcPr>
            <w:tcW w:w="2552" w:type="dxa"/>
            <w:tcMar>
              <w:left w:w="108" w:type="dxa"/>
              <w:right w:w="108" w:type="dxa"/>
            </w:tcMar>
          </w:tcPr>
          <w:p w14:paraId="088ADF0F" w14:textId="77777777" w:rsidR="00BB3B05" w:rsidRPr="00A4457D" w:rsidRDefault="00BB3B05" w:rsidP="002606D2">
            <w:pPr>
              <w:jc w:val="center"/>
              <w:rPr>
                <w:color w:val="000000" w:themeColor="text1"/>
                <w:szCs w:val="24"/>
              </w:rPr>
            </w:pPr>
            <w:r w:rsidRPr="00A4457D">
              <w:rPr>
                <w:color w:val="000000" w:themeColor="text1"/>
                <w:szCs w:val="24"/>
              </w:rPr>
              <w:t>LTEC</w:t>
            </w:r>
          </w:p>
        </w:tc>
      </w:tr>
      <w:tr w:rsidR="00BB3B05" w:rsidRPr="00A4457D" w14:paraId="5ECC4FEE" w14:textId="77777777" w:rsidTr="00857585">
        <w:trPr>
          <w:gridAfter w:val="4"/>
          <w:wAfter w:w="2804" w:type="dxa"/>
          <w:trHeight w:val="285"/>
        </w:trPr>
        <w:tc>
          <w:tcPr>
            <w:tcW w:w="3261" w:type="dxa"/>
            <w:vMerge/>
            <w:vAlign w:val="center"/>
          </w:tcPr>
          <w:p w14:paraId="46895C00" w14:textId="77777777" w:rsidR="00BB3B05" w:rsidRPr="00A4457D" w:rsidRDefault="00BB3B05" w:rsidP="002606D2">
            <w:pPr>
              <w:rPr>
                <w:color w:val="000000" w:themeColor="text1"/>
                <w:szCs w:val="24"/>
              </w:rPr>
            </w:pPr>
          </w:p>
        </w:tc>
        <w:tc>
          <w:tcPr>
            <w:tcW w:w="4678" w:type="dxa"/>
            <w:vMerge/>
            <w:vAlign w:val="center"/>
          </w:tcPr>
          <w:p w14:paraId="1E9B3C53" w14:textId="77777777" w:rsidR="00BB3B05" w:rsidRPr="00A4457D" w:rsidRDefault="00BB3B05" w:rsidP="002606D2">
            <w:pPr>
              <w:rPr>
                <w:color w:val="000000" w:themeColor="text1"/>
                <w:szCs w:val="24"/>
              </w:rPr>
            </w:pPr>
          </w:p>
        </w:tc>
        <w:tc>
          <w:tcPr>
            <w:tcW w:w="709" w:type="dxa"/>
            <w:tcMar>
              <w:left w:w="108" w:type="dxa"/>
              <w:right w:w="108" w:type="dxa"/>
            </w:tcMar>
          </w:tcPr>
          <w:p w14:paraId="44660B34" w14:textId="77777777" w:rsidR="00BB3B05" w:rsidRPr="00A4457D" w:rsidRDefault="001741C1" w:rsidP="002606D2">
            <w:pPr>
              <w:jc w:val="center"/>
              <w:rPr>
                <w:color w:val="000000" w:themeColor="text1"/>
                <w:szCs w:val="24"/>
              </w:rPr>
            </w:pPr>
            <w:r w:rsidRPr="00A4457D">
              <w:rPr>
                <w:color w:val="000000" w:themeColor="text1"/>
                <w:szCs w:val="24"/>
              </w:rPr>
              <w:t>33</w:t>
            </w:r>
          </w:p>
        </w:tc>
        <w:tc>
          <w:tcPr>
            <w:tcW w:w="708" w:type="dxa"/>
            <w:tcMar>
              <w:left w:w="108" w:type="dxa"/>
              <w:right w:w="108" w:type="dxa"/>
            </w:tcMar>
          </w:tcPr>
          <w:p w14:paraId="19C89592" w14:textId="77777777" w:rsidR="00BB3B05" w:rsidRPr="00A4457D" w:rsidRDefault="00BB3B05" w:rsidP="002606D2">
            <w:pPr>
              <w:jc w:val="center"/>
              <w:rPr>
                <w:color w:val="000000" w:themeColor="text1"/>
                <w:szCs w:val="24"/>
              </w:rPr>
            </w:pPr>
            <w:r w:rsidRPr="00A4457D">
              <w:rPr>
                <w:color w:val="000000" w:themeColor="text1"/>
                <w:szCs w:val="24"/>
              </w:rPr>
              <w:t>33</w:t>
            </w:r>
          </w:p>
        </w:tc>
        <w:tc>
          <w:tcPr>
            <w:tcW w:w="709" w:type="dxa"/>
            <w:tcMar>
              <w:left w:w="108" w:type="dxa"/>
              <w:right w:w="108" w:type="dxa"/>
            </w:tcMar>
          </w:tcPr>
          <w:p w14:paraId="3F1EC70C" w14:textId="77777777" w:rsidR="00BB3B05" w:rsidRPr="00A4457D" w:rsidRDefault="001741C1" w:rsidP="002606D2">
            <w:pPr>
              <w:jc w:val="center"/>
              <w:rPr>
                <w:color w:val="000000" w:themeColor="text1"/>
                <w:szCs w:val="24"/>
              </w:rPr>
            </w:pPr>
            <w:r w:rsidRPr="00A4457D">
              <w:rPr>
                <w:color w:val="000000" w:themeColor="text1"/>
                <w:szCs w:val="24"/>
              </w:rPr>
              <w:t>33</w:t>
            </w:r>
          </w:p>
        </w:tc>
        <w:tc>
          <w:tcPr>
            <w:tcW w:w="2552" w:type="dxa"/>
            <w:vAlign w:val="center"/>
          </w:tcPr>
          <w:p w14:paraId="1AC6FC5E" w14:textId="77777777" w:rsidR="00BB3B05" w:rsidRPr="00A4457D" w:rsidRDefault="00BB3B05" w:rsidP="002606D2">
            <w:pPr>
              <w:jc w:val="center"/>
              <w:rPr>
                <w:color w:val="000000" w:themeColor="text1"/>
                <w:szCs w:val="24"/>
              </w:rPr>
            </w:pPr>
            <w:r w:rsidRPr="00A4457D">
              <w:rPr>
                <w:color w:val="000000" w:themeColor="text1"/>
                <w:szCs w:val="24"/>
              </w:rPr>
              <w:t>KT</w:t>
            </w:r>
            <w:r w:rsidR="00E64641" w:rsidRPr="00A4457D">
              <w:rPr>
                <w:color w:val="000000" w:themeColor="text1"/>
                <w:szCs w:val="24"/>
              </w:rPr>
              <w:t>V</w:t>
            </w:r>
          </w:p>
        </w:tc>
      </w:tr>
      <w:tr w:rsidR="00BB3B05" w:rsidRPr="00A4457D" w14:paraId="44BEA744" w14:textId="77777777" w:rsidTr="00857585">
        <w:trPr>
          <w:gridAfter w:val="4"/>
          <w:wAfter w:w="2804" w:type="dxa"/>
          <w:trHeight w:val="285"/>
        </w:trPr>
        <w:tc>
          <w:tcPr>
            <w:tcW w:w="3261" w:type="dxa"/>
            <w:vMerge/>
            <w:vAlign w:val="center"/>
          </w:tcPr>
          <w:p w14:paraId="5F2336A0" w14:textId="77777777" w:rsidR="00BB3B05" w:rsidRPr="00A4457D" w:rsidRDefault="00BB3B05" w:rsidP="002606D2">
            <w:pPr>
              <w:rPr>
                <w:color w:val="000000" w:themeColor="text1"/>
                <w:szCs w:val="24"/>
              </w:rPr>
            </w:pPr>
          </w:p>
        </w:tc>
        <w:tc>
          <w:tcPr>
            <w:tcW w:w="4678" w:type="dxa"/>
            <w:vMerge/>
            <w:vAlign w:val="center"/>
          </w:tcPr>
          <w:p w14:paraId="64F377CE" w14:textId="77777777" w:rsidR="00BB3B05" w:rsidRPr="00A4457D" w:rsidRDefault="00BB3B05" w:rsidP="002606D2">
            <w:pPr>
              <w:rPr>
                <w:color w:val="000000" w:themeColor="text1"/>
                <w:szCs w:val="24"/>
              </w:rPr>
            </w:pPr>
          </w:p>
        </w:tc>
        <w:tc>
          <w:tcPr>
            <w:tcW w:w="709" w:type="dxa"/>
            <w:tcMar>
              <w:left w:w="108" w:type="dxa"/>
              <w:right w:w="108" w:type="dxa"/>
            </w:tcMar>
          </w:tcPr>
          <w:p w14:paraId="6B481850" w14:textId="77777777" w:rsidR="00BB3B05" w:rsidRPr="00A4457D" w:rsidRDefault="00BB3B05" w:rsidP="002606D2">
            <w:pPr>
              <w:jc w:val="center"/>
              <w:rPr>
                <w:color w:val="000000" w:themeColor="text1"/>
                <w:szCs w:val="24"/>
              </w:rPr>
            </w:pPr>
            <w:r w:rsidRPr="00A4457D">
              <w:rPr>
                <w:color w:val="000000" w:themeColor="text1"/>
                <w:szCs w:val="24"/>
              </w:rPr>
              <w:t>14</w:t>
            </w:r>
          </w:p>
        </w:tc>
        <w:tc>
          <w:tcPr>
            <w:tcW w:w="708" w:type="dxa"/>
            <w:tcMar>
              <w:left w:w="108" w:type="dxa"/>
              <w:right w:w="108" w:type="dxa"/>
            </w:tcMar>
          </w:tcPr>
          <w:p w14:paraId="47D9A647" w14:textId="77777777" w:rsidR="00BB3B05" w:rsidRPr="00A4457D" w:rsidRDefault="00BB3B05" w:rsidP="002606D2">
            <w:pPr>
              <w:jc w:val="center"/>
              <w:rPr>
                <w:color w:val="000000" w:themeColor="text1"/>
                <w:szCs w:val="24"/>
              </w:rPr>
            </w:pPr>
            <w:r w:rsidRPr="00A4457D">
              <w:rPr>
                <w:color w:val="000000" w:themeColor="text1"/>
                <w:szCs w:val="24"/>
              </w:rPr>
              <w:t>15</w:t>
            </w:r>
          </w:p>
        </w:tc>
        <w:tc>
          <w:tcPr>
            <w:tcW w:w="709" w:type="dxa"/>
            <w:tcMar>
              <w:left w:w="108" w:type="dxa"/>
              <w:right w:w="108" w:type="dxa"/>
            </w:tcMar>
          </w:tcPr>
          <w:p w14:paraId="03CCDD52" w14:textId="77777777" w:rsidR="00BB3B05" w:rsidRPr="00A4457D" w:rsidRDefault="00BB3B05" w:rsidP="002606D2">
            <w:pPr>
              <w:jc w:val="center"/>
              <w:rPr>
                <w:color w:val="000000" w:themeColor="text1"/>
                <w:szCs w:val="24"/>
              </w:rPr>
            </w:pPr>
            <w:r w:rsidRPr="00A4457D">
              <w:rPr>
                <w:color w:val="000000" w:themeColor="text1"/>
                <w:szCs w:val="24"/>
              </w:rPr>
              <w:t>15</w:t>
            </w:r>
          </w:p>
        </w:tc>
        <w:tc>
          <w:tcPr>
            <w:tcW w:w="2552" w:type="dxa"/>
            <w:vAlign w:val="center"/>
          </w:tcPr>
          <w:p w14:paraId="65533900" w14:textId="77777777" w:rsidR="00BB3B05" w:rsidRPr="00A4457D" w:rsidRDefault="00BB3B05" w:rsidP="002606D2">
            <w:pPr>
              <w:jc w:val="center"/>
              <w:rPr>
                <w:color w:val="000000" w:themeColor="text1"/>
                <w:szCs w:val="24"/>
              </w:rPr>
            </w:pPr>
            <w:r w:rsidRPr="00A4457D">
              <w:rPr>
                <w:color w:val="000000" w:themeColor="text1"/>
                <w:szCs w:val="24"/>
              </w:rPr>
              <w:t>GTC</w:t>
            </w:r>
          </w:p>
        </w:tc>
      </w:tr>
      <w:tr w:rsidR="00BB3B05" w:rsidRPr="00A4457D" w14:paraId="3162DE62" w14:textId="77777777" w:rsidTr="00857585">
        <w:trPr>
          <w:gridAfter w:val="4"/>
          <w:wAfter w:w="2804" w:type="dxa"/>
          <w:trHeight w:val="580"/>
        </w:trPr>
        <w:tc>
          <w:tcPr>
            <w:tcW w:w="3261" w:type="dxa"/>
            <w:vMerge/>
            <w:vAlign w:val="center"/>
          </w:tcPr>
          <w:p w14:paraId="6123B59E" w14:textId="77777777" w:rsidR="00BB3B05" w:rsidRPr="00A4457D" w:rsidRDefault="00BB3B05" w:rsidP="002606D2">
            <w:pPr>
              <w:rPr>
                <w:color w:val="000000" w:themeColor="text1"/>
                <w:szCs w:val="24"/>
              </w:rPr>
            </w:pPr>
          </w:p>
        </w:tc>
        <w:tc>
          <w:tcPr>
            <w:tcW w:w="4678" w:type="dxa"/>
            <w:vMerge/>
            <w:vAlign w:val="center"/>
          </w:tcPr>
          <w:p w14:paraId="31FB470A" w14:textId="77777777" w:rsidR="00BB3B05" w:rsidRPr="00A4457D" w:rsidRDefault="00BB3B05" w:rsidP="002606D2">
            <w:pPr>
              <w:rPr>
                <w:color w:val="000000" w:themeColor="text1"/>
                <w:szCs w:val="24"/>
              </w:rPr>
            </w:pPr>
          </w:p>
        </w:tc>
        <w:tc>
          <w:tcPr>
            <w:tcW w:w="709" w:type="dxa"/>
            <w:tcMar>
              <w:left w:w="108" w:type="dxa"/>
              <w:right w:w="108" w:type="dxa"/>
            </w:tcMar>
          </w:tcPr>
          <w:p w14:paraId="0FE11FE8" w14:textId="77777777" w:rsidR="00BB3B05" w:rsidRPr="00A4457D" w:rsidRDefault="00BB3B05" w:rsidP="002606D2">
            <w:pPr>
              <w:jc w:val="center"/>
              <w:rPr>
                <w:color w:val="000000" w:themeColor="text1"/>
                <w:szCs w:val="24"/>
              </w:rPr>
            </w:pPr>
            <w:r w:rsidRPr="00A4457D">
              <w:rPr>
                <w:color w:val="000000" w:themeColor="text1"/>
                <w:szCs w:val="24"/>
              </w:rPr>
              <w:t>26</w:t>
            </w:r>
          </w:p>
        </w:tc>
        <w:tc>
          <w:tcPr>
            <w:tcW w:w="708" w:type="dxa"/>
            <w:tcMar>
              <w:left w:w="108" w:type="dxa"/>
              <w:right w:w="108" w:type="dxa"/>
            </w:tcMar>
          </w:tcPr>
          <w:p w14:paraId="4A91AF84" w14:textId="77777777" w:rsidR="00BB3B05" w:rsidRPr="00A4457D" w:rsidRDefault="00BB3B05" w:rsidP="002606D2">
            <w:pPr>
              <w:jc w:val="center"/>
              <w:rPr>
                <w:color w:val="000000" w:themeColor="text1"/>
                <w:szCs w:val="24"/>
              </w:rPr>
            </w:pPr>
            <w:r w:rsidRPr="00A4457D">
              <w:rPr>
                <w:color w:val="000000" w:themeColor="text1"/>
                <w:szCs w:val="24"/>
              </w:rPr>
              <w:t>26</w:t>
            </w:r>
          </w:p>
        </w:tc>
        <w:tc>
          <w:tcPr>
            <w:tcW w:w="709" w:type="dxa"/>
            <w:tcMar>
              <w:left w:w="108" w:type="dxa"/>
              <w:right w:w="108" w:type="dxa"/>
            </w:tcMar>
          </w:tcPr>
          <w:p w14:paraId="5207498C" w14:textId="77777777" w:rsidR="00BB3B05" w:rsidRPr="00A4457D" w:rsidRDefault="00BB3B05" w:rsidP="002606D2">
            <w:pPr>
              <w:jc w:val="center"/>
              <w:rPr>
                <w:color w:val="000000" w:themeColor="text1"/>
                <w:szCs w:val="24"/>
              </w:rPr>
            </w:pPr>
            <w:r w:rsidRPr="00A4457D">
              <w:rPr>
                <w:color w:val="000000" w:themeColor="text1"/>
                <w:szCs w:val="24"/>
              </w:rPr>
              <w:t>26</w:t>
            </w:r>
          </w:p>
        </w:tc>
        <w:tc>
          <w:tcPr>
            <w:tcW w:w="2552" w:type="dxa"/>
            <w:vAlign w:val="center"/>
          </w:tcPr>
          <w:p w14:paraId="7C9D5D97" w14:textId="77777777" w:rsidR="00BB3B05" w:rsidRPr="00A4457D" w:rsidRDefault="00BB3B05" w:rsidP="002606D2">
            <w:pPr>
              <w:jc w:val="center"/>
              <w:rPr>
                <w:color w:val="000000" w:themeColor="text1"/>
                <w:szCs w:val="24"/>
              </w:rPr>
            </w:pPr>
            <w:r w:rsidRPr="00A4457D">
              <w:rPr>
                <w:color w:val="000000" w:themeColor="text1"/>
                <w:szCs w:val="24"/>
              </w:rPr>
              <w:t>VTMT</w:t>
            </w:r>
          </w:p>
          <w:p w14:paraId="3C1C72FA" w14:textId="77777777" w:rsidR="004B756D" w:rsidRPr="00A4457D" w:rsidRDefault="004B756D" w:rsidP="002606D2">
            <w:pPr>
              <w:jc w:val="center"/>
              <w:rPr>
                <w:color w:val="000000" w:themeColor="text1"/>
                <w:szCs w:val="24"/>
              </w:rPr>
            </w:pPr>
          </w:p>
          <w:p w14:paraId="2A73A3E2" w14:textId="77777777" w:rsidR="004B756D" w:rsidRPr="00A4457D" w:rsidRDefault="004B756D" w:rsidP="002606D2">
            <w:pPr>
              <w:jc w:val="center"/>
              <w:rPr>
                <w:color w:val="000000" w:themeColor="text1"/>
                <w:szCs w:val="24"/>
              </w:rPr>
            </w:pPr>
          </w:p>
        </w:tc>
      </w:tr>
      <w:tr w:rsidR="00BB3B05" w:rsidRPr="00A4457D" w14:paraId="08FAFDC5" w14:textId="77777777" w:rsidTr="00857585">
        <w:trPr>
          <w:gridAfter w:val="4"/>
          <w:wAfter w:w="2804" w:type="dxa"/>
          <w:trHeight w:val="580"/>
        </w:trPr>
        <w:tc>
          <w:tcPr>
            <w:tcW w:w="3261" w:type="dxa"/>
            <w:vMerge/>
            <w:vAlign w:val="center"/>
          </w:tcPr>
          <w:p w14:paraId="38FA21CE" w14:textId="77777777" w:rsidR="00BB3B05" w:rsidRPr="00A4457D" w:rsidRDefault="00BB3B05" w:rsidP="002606D2">
            <w:pPr>
              <w:rPr>
                <w:color w:val="000000" w:themeColor="text1"/>
                <w:szCs w:val="24"/>
              </w:rPr>
            </w:pPr>
          </w:p>
        </w:tc>
        <w:tc>
          <w:tcPr>
            <w:tcW w:w="4678" w:type="dxa"/>
            <w:vMerge/>
            <w:vAlign w:val="center"/>
          </w:tcPr>
          <w:p w14:paraId="6EEFAB42" w14:textId="77777777" w:rsidR="00BB3B05" w:rsidRPr="00A4457D" w:rsidRDefault="00BB3B05" w:rsidP="002606D2">
            <w:pPr>
              <w:rPr>
                <w:color w:val="000000" w:themeColor="text1"/>
                <w:szCs w:val="24"/>
              </w:rPr>
            </w:pPr>
          </w:p>
        </w:tc>
        <w:tc>
          <w:tcPr>
            <w:tcW w:w="709" w:type="dxa"/>
            <w:tcMar>
              <w:left w:w="108" w:type="dxa"/>
              <w:right w:w="108" w:type="dxa"/>
            </w:tcMar>
          </w:tcPr>
          <w:p w14:paraId="7B89F17E" w14:textId="77777777" w:rsidR="00BB3B05" w:rsidRPr="00A4457D" w:rsidRDefault="00BB3B05" w:rsidP="002606D2">
            <w:pPr>
              <w:jc w:val="center"/>
              <w:rPr>
                <w:color w:val="000000" w:themeColor="text1"/>
                <w:szCs w:val="24"/>
              </w:rPr>
            </w:pPr>
            <w:r w:rsidRPr="00A4457D">
              <w:rPr>
                <w:color w:val="000000" w:themeColor="text1"/>
                <w:szCs w:val="24"/>
              </w:rPr>
              <w:t>32</w:t>
            </w:r>
          </w:p>
        </w:tc>
        <w:tc>
          <w:tcPr>
            <w:tcW w:w="708" w:type="dxa"/>
            <w:tcMar>
              <w:left w:w="108" w:type="dxa"/>
              <w:right w:w="108" w:type="dxa"/>
            </w:tcMar>
          </w:tcPr>
          <w:p w14:paraId="76026BFA" w14:textId="77777777" w:rsidR="00BB3B05" w:rsidRPr="00A4457D" w:rsidRDefault="00BB3B05" w:rsidP="002606D2">
            <w:pPr>
              <w:jc w:val="center"/>
              <w:rPr>
                <w:color w:val="000000" w:themeColor="text1"/>
                <w:szCs w:val="24"/>
              </w:rPr>
            </w:pPr>
            <w:r w:rsidRPr="00A4457D">
              <w:rPr>
                <w:color w:val="000000" w:themeColor="text1"/>
                <w:szCs w:val="24"/>
              </w:rPr>
              <w:t>32</w:t>
            </w:r>
          </w:p>
        </w:tc>
        <w:tc>
          <w:tcPr>
            <w:tcW w:w="709" w:type="dxa"/>
            <w:tcMar>
              <w:left w:w="108" w:type="dxa"/>
              <w:right w:w="108" w:type="dxa"/>
            </w:tcMar>
          </w:tcPr>
          <w:p w14:paraId="55F543BD" w14:textId="77777777" w:rsidR="00BB3B05" w:rsidRPr="00A4457D" w:rsidRDefault="00BB3B05" w:rsidP="002606D2">
            <w:pPr>
              <w:jc w:val="center"/>
              <w:rPr>
                <w:color w:val="000000" w:themeColor="text1"/>
                <w:szCs w:val="24"/>
              </w:rPr>
            </w:pPr>
            <w:r w:rsidRPr="00A4457D">
              <w:rPr>
                <w:color w:val="000000" w:themeColor="text1"/>
                <w:szCs w:val="24"/>
              </w:rPr>
              <w:t>32</w:t>
            </w:r>
          </w:p>
        </w:tc>
        <w:tc>
          <w:tcPr>
            <w:tcW w:w="2552" w:type="dxa"/>
            <w:vAlign w:val="center"/>
          </w:tcPr>
          <w:p w14:paraId="3D34957C" w14:textId="77777777" w:rsidR="004B756D" w:rsidRPr="00A4457D" w:rsidRDefault="00BB3B05" w:rsidP="002606D2">
            <w:pPr>
              <w:jc w:val="center"/>
              <w:rPr>
                <w:color w:val="000000" w:themeColor="text1"/>
                <w:szCs w:val="24"/>
              </w:rPr>
            </w:pPr>
            <w:r w:rsidRPr="00A4457D">
              <w:rPr>
                <w:color w:val="000000" w:themeColor="text1"/>
                <w:szCs w:val="24"/>
              </w:rPr>
              <w:t>VTPT</w:t>
            </w:r>
          </w:p>
          <w:p w14:paraId="25577823" w14:textId="77777777" w:rsidR="004B756D" w:rsidRPr="00A4457D" w:rsidRDefault="004B756D" w:rsidP="002606D2">
            <w:pPr>
              <w:jc w:val="center"/>
              <w:rPr>
                <w:color w:val="000000" w:themeColor="text1"/>
                <w:szCs w:val="24"/>
              </w:rPr>
            </w:pPr>
          </w:p>
          <w:p w14:paraId="27A89223" w14:textId="77777777" w:rsidR="004B756D" w:rsidRPr="00A4457D" w:rsidRDefault="004B756D" w:rsidP="002606D2">
            <w:pPr>
              <w:jc w:val="center"/>
              <w:rPr>
                <w:color w:val="000000" w:themeColor="text1"/>
                <w:szCs w:val="24"/>
              </w:rPr>
            </w:pPr>
          </w:p>
        </w:tc>
      </w:tr>
    </w:tbl>
    <w:p w14:paraId="1FE612C2" w14:textId="77777777" w:rsidR="00683AF0" w:rsidRPr="00A4457D" w:rsidRDefault="0007717A">
      <w:pPr>
        <w:jc w:val="center"/>
        <w:rPr>
          <w:color w:val="000000" w:themeColor="text1"/>
          <w:szCs w:val="24"/>
        </w:rPr>
      </w:pPr>
      <w:r w:rsidRPr="00A4457D">
        <w:rPr>
          <w:color w:val="000000" w:themeColor="text1"/>
          <w:szCs w:val="24"/>
        </w:rPr>
        <w:t>________________________</w:t>
      </w:r>
    </w:p>
    <w:sectPr w:rsidR="00683AF0" w:rsidRPr="00A4457D" w:rsidSect="005B191D">
      <w:pgSz w:w="16838" w:h="11906" w:orient="landscape"/>
      <w:pgMar w:top="851" w:right="624"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C670" w14:textId="77777777" w:rsidR="00AD09B7" w:rsidRDefault="00AD09B7" w:rsidP="005A6AC3">
      <w:r>
        <w:separator/>
      </w:r>
    </w:p>
  </w:endnote>
  <w:endnote w:type="continuationSeparator" w:id="0">
    <w:p w14:paraId="29B710F7" w14:textId="77777777" w:rsidR="00AD09B7" w:rsidRDefault="00AD09B7" w:rsidP="005A6AC3">
      <w:r>
        <w:continuationSeparator/>
      </w:r>
    </w:p>
  </w:endnote>
  <w:endnote w:type="continuationNotice" w:id="1">
    <w:p w14:paraId="3712F452" w14:textId="77777777" w:rsidR="00AD09B7" w:rsidRDefault="00AD0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55CB0" w14:textId="77777777" w:rsidR="00AD09B7" w:rsidRDefault="00AD09B7" w:rsidP="005A6AC3">
      <w:r>
        <w:separator/>
      </w:r>
    </w:p>
  </w:footnote>
  <w:footnote w:type="continuationSeparator" w:id="0">
    <w:p w14:paraId="07A3CCF3" w14:textId="77777777" w:rsidR="00AD09B7" w:rsidRDefault="00AD09B7" w:rsidP="005A6AC3">
      <w:r>
        <w:continuationSeparator/>
      </w:r>
    </w:p>
  </w:footnote>
  <w:footnote w:type="continuationNotice" w:id="1">
    <w:p w14:paraId="69695D0E" w14:textId="77777777" w:rsidR="00AD09B7" w:rsidRDefault="00AD09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51CD" w14:textId="77777777" w:rsidR="00902E4E" w:rsidRDefault="00267E00" w:rsidP="00485387">
    <w:pPr>
      <w:pStyle w:val="Header"/>
      <w:jc w:val="center"/>
    </w:pPr>
    <w:r>
      <w:rPr>
        <w:noProof/>
      </w:rPr>
      <w:fldChar w:fldCharType="begin"/>
    </w:r>
    <w:r w:rsidR="00902E4E">
      <w:rPr>
        <w:noProof/>
      </w:rPr>
      <w:instrText xml:space="preserve"> PAGE   \* MERGEFORMAT </w:instrText>
    </w:r>
    <w:r>
      <w:rPr>
        <w:noProof/>
      </w:rPr>
      <w:fldChar w:fldCharType="separate"/>
    </w:r>
    <w:r w:rsidR="0073626B">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705537"/>
    <w:multiLevelType w:val="hybridMultilevel"/>
    <w:tmpl w:val="CCFA268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2248604F"/>
    <w:multiLevelType w:val="hybridMultilevel"/>
    <w:tmpl w:val="9E384D46"/>
    <w:lvl w:ilvl="0" w:tplc="B5C278A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AF0433"/>
    <w:multiLevelType w:val="multilevel"/>
    <w:tmpl w:val="7B04E7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BA51878"/>
    <w:multiLevelType w:val="multilevel"/>
    <w:tmpl w:val="BCE407A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CBE2F91"/>
    <w:multiLevelType w:val="multilevel"/>
    <w:tmpl w:val="1ECE2C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D774DCB"/>
    <w:multiLevelType w:val="hybridMultilevel"/>
    <w:tmpl w:val="967C85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C54499"/>
    <w:multiLevelType w:val="multilevel"/>
    <w:tmpl w:val="E850FE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7C929AB"/>
    <w:multiLevelType w:val="hybridMultilevel"/>
    <w:tmpl w:val="87A06A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52D917BE"/>
    <w:multiLevelType w:val="multilevel"/>
    <w:tmpl w:val="FC781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930356"/>
    <w:multiLevelType w:val="multilevel"/>
    <w:tmpl w:val="1848C6F2"/>
    <w:lvl w:ilvl="0">
      <w:start w:val="1"/>
      <w:numFmt w:val="decimal"/>
      <w:pStyle w:val="Style1"/>
      <w:suff w:val="space"/>
      <w:lvlText w:val="%1."/>
      <w:lvlJc w:val="left"/>
      <w:pPr>
        <w:ind w:left="3958" w:firstLine="720"/>
      </w:pPr>
    </w:lvl>
    <w:lvl w:ilvl="1">
      <w:start w:val="1"/>
      <w:numFmt w:val="decimal"/>
      <w:pStyle w:val="Style1"/>
      <w:suff w:val="space"/>
      <w:lvlText w:val="%1.%2."/>
      <w:lvlJc w:val="left"/>
      <w:pPr>
        <w:ind w:left="840" w:firstLine="720"/>
      </w:pPr>
      <w:rPr>
        <w:b w:val="0"/>
      </w:rPr>
    </w:lvl>
    <w:lvl w:ilvl="2">
      <w:start w:val="1"/>
      <w:numFmt w:val="decimal"/>
      <w:suff w:val="space"/>
      <w:lvlText w:val="%1.%2.%3."/>
      <w:lvlJc w:val="left"/>
      <w:pPr>
        <w:ind w:left="0" w:firstLine="720"/>
      </w:pPr>
      <w:rPr>
        <w:b w:val="0"/>
        <w:i w:val="0"/>
      </w:rPr>
    </w:lvl>
    <w:lvl w:ilvl="3">
      <w:start w:val="1"/>
      <w:numFmt w:val="decimal"/>
      <w:suff w:val="space"/>
      <w:lvlText w:val="%1.%2.%3.%4."/>
      <w:lvlJc w:val="left"/>
      <w:pPr>
        <w:ind w:left="698" w:firstLine="720"/>
      </w:pPr>
      <w:rPr>
        <w:b w:val="0"/>
        <w:sz w:val="24"/>
        <w:szCs w:val="24"/>
      </w:rPr>
    </w:lvl>
    <w:lvl w:ilvl="4">
      <w:start w:val="1"/>
      <w:numFmt w:val="decimal"/>
      <w:suff w:val="space"/>
      <w:lvlText w:val="%1.%2.%3.%4.%5."/>
      <w:lvlJc w:val="left"/>
      <w:pPr>
        <w:ind w:left="0" w:firstLine="720"/>
      </w:pPr>
      <w:rPr>
        <w:sz w:val="22"/>
        <w:szCs w:val="22"/>
      </w:rPr>
    </w:lvl>
    <w:lvl w:ilvl="5">
      <w:start w:val="1"/>
      <w:numFmt w:val="decimal"/>
      <w:lvlText w:val="%1.%2.%3.%4.%5.%6."/>
      <w:lvlJc w:val="left"/>
      <w:pPr>
        <w:ind w:left="0" w:firstLine="720"/>
      </w:pPr>
    </w:lvl>
    <w:lvl w:ilvl="6">
      <w:start w:val="1"/>
      <w:numFmt w:val="decimal"/>
      <w:lvlText w:val="%1.%2.%3.%4.%5.%6.%7."/>
      <w:lvlJc w:val="left"/>
      <w:pPr>
        <w:ind w:left="0" w:firstLine="720"/>
      </w:pPr>
    </w:lvl>
    <w:lvl w:ilvl="7">
      <w:start w:val="1"/>
      <w:numFmt w:val="decimal"/>
      <w:lvlText w:val="%1.%2.%3.%4.%5.%6.%7.%8."/>
      <w:lvlJc w:val="left"/>
      <w:pPr>
        <w:ind w:left="0" w:firstLine="720"/>
      </w:pPr>
    </w:lvl>
    <w:lvl w:ilvl="8">
      <w:start w:val="1"/>
      <w:numFmt w:val="decimal"/>
      <w:lvlText w:val="%1.%2.%3.%4.%5.%6.%7.%8.%9."/>
      <w:lvlJc w:val="left"/>
      <w:pPr>
        <w:ind w:left="0" w:firstLine="720"/>
      </w:pPr>
    </w:lvl>
  </w:abstractNum>
  <w:abstractNum w:abstractNumId="12" w15:restartNumberingAfterBreak="0">
    <w:nsid w:val="56D44DEC"/>
    <w:multiLevelType w:val="hybridMultilevel"/>
    <w:tmpl w:val="6B5039DE"/>
    <w:lvl w:ilvl="0" w:tplc="515A4018">
      <w:numFmt w:val="bullet"/>
      <w:lvlText w:val="-"/>
      <w:lvlJc w:val="left"/>
      <w:pPr>
        <w:ind w:left="1080" w:hanging="360"/>
      </w:pPr>
      <w:rPr>
        <w:rFonts w:ascii="Times New Roman" w:eastAsia="Calibri"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57495587"/>
    <w:multiLevelType w:val="hybridMultilevel"/>
    <w:tmpl w:val="E3DE3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812B11"/>
    <w:multiLevelType w:val="hybridMultilevel"/>
    <w:tmpl w:val="F0F0F07A"/>
    <w:lvl w:ilvl="0" w:tplc="5B66E702">
      <w:start w:val="3"/>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644E4F8D"/>
    <w:multiLevelType w:val="hybridMultilevel"/>
    <w:tmpl w:val="AC8623CA"/>
    <w:lvl w:ilvl="0" w:tplc="D4B823C6">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B612FBC"/>
    <w:multiLevelType w:val="multilevel"/>
    <w:tmpl w:val="C8643E20"/>
    <w:lvl w:ilvl="0">
      <w:start w:val="1"/>
      <w:numFmt w:val="decimal"/>
      <w:pStyle w:val="Antrastes1"/>
      <w:lvlText w:val="%1"/>
      <w:lvlJc w:val="left"/>
      <w:pPr>
        <w:tabs>
          <w:tab w:val="num" w:pos="0"/>
        </w:tabs>
        <w:ind w:left="432" w:hanging="432"/>
      </w:pPr>
      <w:rPr>
        <w:rFonts w:cs="Colonna MT" w:hint="default"/>
      </w:rPr>
    </w:lvl>
    <w:lvl w:ilvl="1">
      <w:start w:val="1"/>
      <w:numFmt w:val="decimal"/>
      <w:pStyle w:val="Antrastes2"/>
      <w:lvlText w:val="%1.%2"/>
      <w:lvlJc w:val="left"/>
      <w:pPr>
        <w:tabs>
          <w:tab w:val="num" w:pos="0"/>
        </w:tabs>
        <w:ind w:left="576" w:hanging="576"/>
      </w:pPr>
      <w:rPr>
        <w:rFonts w:cs="Colonna MT" w:hint="default"/>
      </w:rPr>
    </w:lvl>
    <w:lvl w:ilvl="2">
      <w:start w:val="1"/>
      <w:numFmt w:val="none"/>
      <w:pStyle w:val="Antrastes3"/>
      <w:lvlText w:val="2.1."/>
      <w:lvlJc w:val="left"/>
      <w:pPr>
        <w:tabs>
          <w:tab w:val="num" w:pos="0"/>
        </w:tabs>
        <w:ind w:left="720" w:hanging="720"/>
      </w:pPr>
      <w:rPr>
        <w:rFonts w:cs="Colonna MT" w:hint="default"/>
      </w:rPr>
    </w:lvl>
    <w:lvl w:ilvl="3">
      <w:start w:val="1"/>
      <w:numFmt w:val="decimal"/>
      <w:pStyle w:val="Antrastes4"/>
      <w:lvlText w:val="%1.%2.%3.%4"/>
      <w:lvlJc w:val="left"/>
      <w:pPr>
        <w:tabs>
          <w:tab w:val="num" w:pos="0"/>
        </w:tabs>
        <w:ind w:left="864" w:hanging="864"/>
      </w:pPr>
      <w:rPr>
        <w:rFonts w:cs="Colonna MT" w:hint="default"/>
      </w:rPr>
    </w:lvl>
    <w:lvl w:ilvl="4">
      <w:start w:val="1"/>
      <w:numFmt w:val="decimal"/>
      <w:lvlText w:val="%1.%2.%3.%4.%5"/>
      <w:lvlJc w:val="left"/>
      <w:pPr>
        <w:tabs>
          <w:tab w:val="num" w:pos="0"/>
        </w:tabs>
        <w:ind w:left="1008" w:hanging="1008"/>
      </w:pPr>
      <w:rPr>
        <w:rFonts w:cs="Colonna MT" w:hint="default"/>
      </w:rPr>
    </w:lvl>
    <w:lvl w:ilvl="5">
      <w:start w:val="1"/>
      <w:numFmt w:val="decimal"/>
      <w:lvlText w:val="%1.%2.%3.%4.%5.%6"/>
      <w:lvlJc w:val="left"/>
      <w:pPr>
        <w:tabs>
          <w:tab w:val="num" w:pos="0"/>
        </w:tabs>
        <w:ind w:left="1152" w:hanging="1152"/>
      </w:pPr>
      <w:rPr>
        <w:rFonts w:cs="Colonna MT" w:hint="default"/>
      </w:rPr>
    </w:lvl>
    <w:lvl w:ilvl="6">
      <w:start w:val="1"/>
      <w:numFmt w:val="decimal"/>
      <w:lvlText w:val="%1.%2.%3.%4.%5.%6.%7"/>
      <w:lvlJc w:val="left"/>
      <w:pPr>
        <w:tabs>
          <w:tab w:val="num" w:pos="0"/>
        </w:tabs>
        <w:ind w:left="1296" w:hanging="1296"/>
      </w:pPr>
      <w:rPr>
        <w:rFonts w:cs="Colonna MT" w:hint="default"/>
      </w:rPr>
    </w:lvl>
    <w:lvl w:ilvl="7">
      <w:start w:val="1"/>
      <w:numFmt w:val="decimal"/>
      <w:lvlText w:val="%1.%2.%3.%4.%5.%6.%7.%8"/>
      <w:lvlJc w:val="left"/>
      <w:pPr>
        <w:tabs>
          <w:tab w:val="num" w:pos="0"/>
        </w:tabs>
        <w:ind w:left="1440" w:hanging="1440"/>
      </w:pPr>
      <w:rPr>
        <w:rFonts w:cs="Colonna MT" w:hint="default"/>
      </w:rPr>
    </w:lvl>
    <w:lvl w:ilvl="8">
      <w:start w:val="1"/>
      <w:numFmt w:val="decimal"/>
      <w:lvlText w:val="%1.%2.%3.%4.%5.%6.%7.%8.%9"/>
      <w:lvlJc w:val="left"/>
      <w:pPr>
        <w:tabs>
          <w:tab w:val="num" w:pos="0"/>
        </w:tabs>
        <w:ind w:left="1584" w:hanging="1584"/>
      </w:pPr>
      <w:rPr>
        <w:rFonts w:cs="Colonna MT" w:hint="default"/>
      </w:rPr>
    </w:lvl>
  </w:abstractNum>
  <w:abstractNum w:abstractNumId="17" w15:restartNumberingAfterBreak="0">
    <w:nsid w:val="6C431724"/>
    <w:multiLevelType w:val="multilevel"/>
    <w:tmpl w:val="0542F5D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D493C69"/>
    <w:multiLevelType w:val="hybridMultilevel"/>
    <w:tmpl w:val="DE62F892"/>
    <w:lvl w:ilvl="0" w:tplc="5A945186">
      <w:start w:val="1"/>
      <w:numFmt w:val="decimal"/>
      <w:lvlText w:val="%1."/>
      <w:lvlJc w:val="left"/>
      <w:pPr>
        <w:ind w:left="1654"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DC95A26"/>
    <w:multiLevelType w:val="hybridMultilevel"/>
    <w:tmpl w:val="34DEAB02"/>
    <w:lvl w:ilvl="0" w:tplc="5B58CBA0">
      <w:start w:val="2022"/>
      <w:numFmt w:val="bullet"/>
      <w:lvlText w:val="-"/>
      <w:lvlJc w:val="left"/>
      <w:pPr>
        <w:ind w:left="1080" w:hanging="360"/>
      </w:pPr>
      <w:rPr>
        <w:rFonts w:ascii="Times New Roman" w:eastAsia="Calibri" w:hAnsi="Times New Roman" w:cs="Times New Roman" w:hint="default"/>
        <w:b w:val="0"/>
        <w:color w:val="000000"/>
        <w:sz w:val="2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349939946">
    <w:abstractNumId w:val="0"/>
  </w:num>
  <w:num w:numId="2" w16cid:durableId="397750883">
    <w:abstractNumId w:val="9"/>
  </w:num>
  <w:num w:numId="3" w16cid:durableId="21080383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167226">
    <w:abstractNumId w:val="16"/>
  </w:num>
  <w:num w:numId="5" w16cid:durableId="1735275270">
    <w:abstractNumId w:val="13"/>
  </w:num>
  <w:num w:numId="6" w16cid:durableId="1902984850">
    <w:abstractNumId w:val="2"/>
  </w:num>
  <w:num w:numId="7" w16cid:durableId="658120554">
    <w:abstractNumId w:val="8"/>
  </w:num>
  <w:num w:numId="8" w16cid:durableId="1137987957">
    <w:abstractNumId w:val="6"/>
  </w:num>
  <w:num w:numId="9" w16cid:durableId="1432703722">
    <w:abstractNumId w:val="5"/>
  </w:num>
  <w:num w:numId="10" w16cid:durableId="1423259313">
    <w:abstractNumId w:val="3"/>
  </w:num>
  <w:num w:numId="11" w16cid:durableId="1954903041">
    <w:abstractNumId w:val="4"/>
  </w:num>
  <w:num w:numId="12" w16cid:durableId="986016231">
    <w:abstractNumId w:val="7"/>
  </w:num>
  <w:num w:numId="13" w16cid:durableId="1399790111">
    <w:abstractNumId w:val="12"/>
  </w:num>
  <w:num w:numId="14" w16cid:durableId="1583834601">
    <w:abstractNumId w:val="10"/>
  </w:num>
  <w:num w:numId="15" w16cid:durableId="833305501">
    <w:abstractNumId w:val="19"/>
  </w:num>
  <w:num w:numId="16" w16cid:durableId="360671987">
    <w:abstractNumId w:val="1"/>
  </w:num>
  <w:num w:numId="17" w16cid:durableId="2029524279">
    <w:abstractNumId w:val="18"/>
  </w:num>
  <w:num w:numId="18" w16cid:durableId="1797024426">
    <w:abstractNumId w:val="14"/>
  </w:num>
  <w:num w:numId="19" w16cid:durableId="1771393465">
    <w:abstractNumId w:val="15"/>
  </w:num>
  <w:num w:numId="20" w16cid:durableId="3740872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A6AC3"/>
    <w:rsid w:val="0000351D"/>
    <w:rsid w:val="00003930"/>
    <w:rsid w:val="000132A7"/>
    <w:rsid w:val="000154E1"/>
    <w:rsid w:val="000173D0"/>
    <w:rsid w:val="00017603"/>
    <w:rsid w:val="00026E5F"/>
    <w:rsid w:val="000332B4"/>
    <w:rsid w:val="000363F9"/>
    <w:rsid w:val="00037320"/>
    <w:rsid w:val="00037556"/>
    <w:rsid w:val="000423CD"/>
    <w:rsid w:val="00044973"/>
    <w:rsid w:val="00054028"/>
    <w:rsid w:val="00057707"/>
    <w:rsid w:val="00062F5F"/>
    <w:rsid w:val="00064196"/>
    <w:rsid w:val="0006753A"/>
    <w:rsid w:val="0007038A"/>
    <w:rsid w:val="00070B09"/>
    <w:rsid w:val="00071544"/>
    <w:rsid w:val="0007717A"/>
    <w:rsid w:val="00077440"/>
    <w:rsid w:val="00080E96"/>
    <w:rsid w:val="000819D9"/>
    <w:rsid w:val="00081ABB"/>
    <w:rsid w:val="00083114"/>
    <w:rsid w:val="000840D4"/>
    <w:rsid w:val="0008539D"/>
    <w:rsid w:val="00090BE6"/>
    <w:rsid w:val="00091626"/>
    <w:rsid w:val="000918D9"/>
    <w:rsid w:val="00092987"/>
    <w:rsid w:val="00092A0C"/>
    <w:rsid w:val="000934D7"/>
    <w:rsid w:val="00094934"/>
    <w:rsid w:val="00095491"/>
    <w:rsid w:val="000970B8"/>
    <w:rsid w:val="000A1D47"/>
    <w:rsid w:val="000A639D"/>
    <w:rsid w:val="000B2BE3"/>
    <w:rsid w:val="000B6D80"/>
    <w:rsid w:val="000B7E60"/>
    <w:rsid w:val="000C59DF"/>
    <w:rsid w:val="000D24D4"/>
    <w:rsid w:val="000D30F6"/>
    <w:rsid w:val="000E0D61"/>
    <w:rsid w:val="000E4BBF"/>
    <w:rsid w:val="000E74D9"/>
    <w:rsid w:val="00102F1A"/>
    <w:rsid w:val="00103006"/>
    <w:rsid w:val="00113037"/>
    <w:rsid w:val="00113F09"/>
    <w:rsid w:val="00114D75"/>
    <w:rsid w:val="0011524F"/>
    <w:rsid w:val="0011538A"/>
    <w:rsid w:val="00115930"/>
    <w:rsid w:val="001159A8"/>
    <w:rsid w:val="0012092B"/>
    <w:rsid w:val="00144C7B"/>
    <w:rsid w:val="00156E8D"/>
    <w:rsid w:val="00161D51"/>
    <w:rsid w:val="0016442F"/>
    <w:rsid w:val="001664D4"/>
    <w:rsid w:val="001741C1"/>
    <w:rsid w:val="001743B3"/>
    <w:rsid w:val="00190BB0"/>
    <w:rsid w:val="001A26AD"/>
    <w:rsid w:val="001A39EA"/>
    <w:rsid w:val="001A3AFF"/>
    <w:rsid w:val="001A71A5"/>
    <w:rsid w:val="001B56D2"/>
    <w:rsid w:val="001B6605"/>
    <w:rsid w:val="001C436F"/>
    <w:rsid w:val="001C4658"/>
    <w:rsid w:val="001C512F"/>
    <w:rsid w:val="001C6727"/>
    <w:rsid w:val="001C7067"/>
    <w:rsid w:val="001D4438"/>
    <w:rsid w:val="001D56D8"/>
    <w:rsid w:val="001D7579"/>
    <w:rsid w:val="001E3EEE"/>
    <w:rsid w:val="001E7889"/>
    <w:rsid w:val="001F0714"/>
    <w:rsid w:val="001F3483"/>
    <w:rsid w:val="001F6166"/>
    <w:rsid w:val="001F62E2"/>
    <w:rsid w:val="001F65CD"/>
    <w:rsid w:val="00201550"/>
    <w:rsid w:val="00202D83"/>
    <w:rsid w:val="00207A37"/>
    <w:rsid w:val="00221B24"/>
    <w:rsid w:val="00225235"/>
    <w:rsid w:val="00225F24"/>
    <w:rsid w:val="00242542"/>
    <w:rsid w:val="00244E7C"/>
    <w:rsid w:val="0025352A"/>
    <w:rsid w:val="00255F72"/>
    <w:rsid w:val="002606D2"/>
    <w:rsid w:val="002646B7"/>
    <w:rsid w:val="00266258"/>
    <w:rsid w:val="00267E00"/>
    <w:rsid w:val="00271EF0"/>
    <w:rsid w:val="002773DC"/>
    <w:rsid w:val="002773F7"/>
    <w:rsid w:val="002814C7"/>
    <w:rsid w:val="00281C15"/>
    <w:rsid w:val="002838E9"/>
    <w:rsid w:val="00283DB3"/>
    <w:rsid w:val="00290354"/>
    <w:rsid w:val="002A00E2"/>
    <w:rsid w:val="002A11E8"/>
    <w:rsid w:val="002A3791"/>
    <w:rsid w:val="002A629D"/>
    <w:rsid w:val="002B08B9"/>
    <w:rsid w:val="002B2883"/>
    <w:rsid w:val="002B5A3D"/>
    <w:rsid w:val="002C0968"/>
    <w:rsid w:val="002C15CA"/>
    <w:rsid w:val="002C4003"/>
    <w:rsid w:val="002C79FE"/>
    <w:rsid w:val="002D0AE4"/>
    <w:rsid w:val="002D2890"/>
    <w:rsid w:val="002E035C"/>
    <w:rsid w:val="002E0833"/>
    <w:rsid w:val="002E10FC"/>
    <w:rsid w:val="002E6180"/>
    <w:rsid w:val="002E7F54"/>
    <w:rsid w:val="002F54E2"/>
    <w:rsid w:val="00300B84"/>
    <w:rsid w:val="003021E7"/>
    <w:rsid w:val="003032A5"/>
    <w:rsid w:val="00304234"/>
    <w:rsid w:val="0030605F"/>
    <w:rsid w:val="00311023"/>
    <w:rsid w:val="003139D8"/>
    <w:rsid w:val="0032029A"/>
    <w:rsid w:val="00320EDE"/>
    <w:rsid w:val="00324C64"/>
    <w:rsid w:val="0032634C"/>
    <w:rsid w:val="003343B2"/>
    <w:rsid w:val="00337038"/>
    <w:rsid w:val="00341E39"/>
    <w:rsid w:val="003452E0"/>
    <w:rsid w:val="00351577"/>
    <w:rsid w:val="0035375C"/>
    <w:rsid w:val="0035561B"/>
    <w:rsid w:val="0035771D"/>
    <w:rsid w:val="00364A0C"/>
    <w:rsid w:val="00365F0A"/>
    <w:rsid w:val="00366911"/>
    <w:rsid w:val="00371E94"/>
    <w:rsid w:val="00372EA9"/>
    <w:rsid w:val="003744F3"/>
    <w:rsid w:val="00375AC2"/>
    <w:rsid w:val="0038031A"/>
    <w:rsid w:val="00380B43"/>
    <w:rsid w:val="00384068"/>
    <w:rsid w:val="003847AB"/>
    <w:rsid w:val="00386A9B"/>
    <w:rsid w:val="003914D0"/>
    <w:rsid w:val="00392971"/>
    <w:rsid w:val="003A3896"/>
    <w:rsid w:val="003A7E68"/>
    <w:rsid w:val="003B1568"/>
    <w:rsid w:val="003C1535"/>
    <w:rsid w:val="003C27AC"/>
    <w:rsid w:val="003C3BFE"/>
    <w:rsid w:val="003C5873"/>
    <w:rsid w:val="003D3F50"/>
    <w:rsid w:val="003D4D7E"/>
    <w:rsid w:val="003D6F3E"/>
    <w:rsid w:val="003E04C7"/>
    <w:rsid w:val="003E099A"/>
    <w:rsid w:val="003E39E6"/>
    <w:rsid w:val="003F0CCB"/>
    <w:rsid w:val="003F14ED"/>
    <w:rsid w:val="003F17C2"/>
    <w:rsid w:val="003F403D"/>
    <w:rsid w:val="003F4868"/>
    <w:rsid w:val="0040385D"/>
    <w:rsid w:val="00405016"/>
    <w:rsid w:val="0041032D"/>
    <w:rsid w:val="004163A4"/>
    <w:rsid w:val="00425D79"/>
    <w:rsid w:val="00432121"/>
    <w:rsid w:val="00436738"/>
    <w:rsid w:val="00437331"/>
    <w:rsid w:val="00440DD7"/>
    <w:rsid w:val="0044324D"/>
    <w:rsid w:val="00445817"/>
    <w:rsid w:val="0044632B"/>
    <w:rsid w:val="0045046D"/>
    <w:rsid w:val="00455641"/>
    <w:rsid w:val="004571A4"/>
    <w:rsid w:val="00457FA9"/>
    <w:rsid w:val="0046737B"/>
    <w:rsid w:val="00471268"/>
    <w:rsid w:val="00473BAB"/>
    <w:rsid w:val="00473E3B"/>
    <w:rsid w:val="00480196"/>
    <w:rsid w:val="00481E86"/>
    <w:rsid w:val="00483634"/>
    <w:rsid w:val="00483D1E"/>
    <w:rsid w:val="00485082"/>
    <w:rsid w:val="00485387"/>
    <w:rsid w:val="00486415"/>
    <w:rsid w:val="004875D9"/>
    <w:rsid w:val="004909C3"/>
    <w:rsid w:val="004927BD"/>
    <w:rsid w:val="00493C05"/>
    <w:rsid w:val="00496D19"/>
    <w:rsid w:val="004A3A7B"/>
    <w:rsid w:val="004A516B"/>
    <w:rsid w:val="004A57FD"/>
    <w:rsid w:val="004A63A8"/>
    <w:rsid w:val="004A757C"/>
    <w:rsid w:val="004B14F4"/>
    <w:rsid w:val="004B2712"/>
    <w:rsid w:val="004B6836"/>
    <w:rsid w:val="004B756D"/>
    <w:rsid w:val="004B7DCE"/>
    <w:rsid w:val="004C27FC"/>
    <w:rsid w:val="004C4436"/>
    <w:rsid w:val="004C6346"/>
    <w:rsid w:val="004C7532"/>
    <w:rsid w:val="004D00E0"/>
    <w:rsid w:val="004D1C8B"/>
    <w:rsid w:val="004D1FB5"/>
    <w:rsid w:val="004D39CE"/>
    <w:rsid w:val="004D6B2D"/>
    <w:rsid w:val="004E0487"/>
    <w:rsid w:val="004E1FFB"/>
    <w:rsid w:val="004E309B"/>
    <w:rsid w:val="004F03E5"/>
    <w:rsid w:val="004F6B6E"/>
    <w:rsid w:val="00500474"/>
    <w:rsid w:val="00505E60"/>
    <w:rsid w:val="005066CD"/>
    <w:rsid w:val="00506D7D"/>
    <w:rsid w:val="005073E7"/>
    <w:rsid w:val="00507FD3"/>
    <w:rsid w:val="0051123E"/>
    <w:rsid w:val="00513D1C"/>
    <w:rsid w:val="00516D60"/>
    <w:rsid w:val="00517336"/>
    <w:rsid w:val="00521CB1"/>
    <w:rsid w:val="005224B2"/>
    <w:rsid w:val="00522C24"/>
    <w:rsid w:val="00523AEC"/>
    <w:rsid w:val="005241BF"/>
    <w:rsid w:val="005276D8"/>
    <w:rsid w:val="00527C3B"/>
    <w:rsid w:val="00527F16"/>
    <w:rsid w:val="00535EAB"/>
    <w:rsid w:val="005407A4"/>
    <w:rsid w:val="00540E63"/>
    <w:rsid w:val="00544329"/>
    <w:rsid w:val="00546F3E"/>
    <w:rsid w:val="00547CAA"/>
    <w:rsid w:val="0055174C"/>
    <w:rsid w:val="00552CEA"/>
    <w:rsid w:val="00556700"/>
    <w:rsid w:val="00567E24"/>
    <w:rsid w:val="00575874"/>
    <w:rsid w:val="00577F61"/>
    <w:rsid w:val="00593B37"/>
    <w:rsid w:val="005A1BFC"/>
    <w:rsid w:val="005A50A9"/>
    <w:rsid w:val="005A5AFD"/>
    <w:rsid w:val="005A5DDA"/>
    <w:rsid w:val="005A6AC3"/>
    <w:rsid w:val="005A6B11"/>
    <w:rsid w:val="005B0A7A"/>
    <w:rsid w:val="005B191D"/>
    <w:rsid w:val="005B4E8A"/>
    <w:rsid w:val="005B76E1"/>
    <w:rsid w:val="005B777E"/>
    <w:rsid w:val="005C56DA"/>
    <w:rsid w:val="005C5C64"/>
    <w:rsid w:val="005D4952"/>
    <w:rsid w:val="005D69F8"/>
    <w:rsid w:val="005D6F76"/>
    <w:rsid w:val="005E00C3"/>
    <w:rsid w:val="005E03AA"/>
    <w:rsid w:val="005E1B56"/>
    <w:rsid w:val="005E527C"/>
    <w:rsid w:val="005F0E46"/>
    <w:rsid w:val="005F4C0C"/>
    <w:rsid w:val="005F4EEC"/>
    <w:rsid w:val="005F76CC"/>
    <w:rsid w:val="00600536"/>
    <w:rsid w:val="0060711F"/>
    <w:rsid w:val="00613569"/>
    <w:rsid w:val="00613C59"/>
    <w:rsid w:val="0061532D"/>
    <w:rsid w:val="00625CB2"/>
    <w:rsid w:val="00632707"/>
    <w:rsid w:val="00634D39"/>
    <w:rsid w:val="006354E9"/>
    <w:rsid w:val="006362FF"/>
    <w:rsid w:val="0063780A"/>
    <w:rsid w:val="00637F0A"/>
    <w:rsid w:val="00642903"/>
    <w:rsid w:val="006448B9"/>
    <w:rsid w:val="00645E02"/>
    <w:rsid w:val="0065336D"/>
    <w:rsid w:val="006544A2"/>
    <w:rsid w:val="00655CEE"/>
    <w:rsid w:val="00655F37"/>
    <w:rsid w:val="00656834"/>
    <w:rsid w:val="0066053D"/>
    <w:rsid w:val="00664F39"/>
    <w:rsid w:val="0066520D"/>
    <w:rsid w:val="0066720C"/>
    <w:rsid w:val="0067108D"/>
    <w:rsid w:val="00672169"/>
    <w:rsid w:val="00681EA3"/>
    <w:rsid w:val="006833E4"/>
    <w:rsid w:val="00683AF0"/>
    <w:rsid w:val="006877FF"/>
    <w:rsid w:val="00687844"/>
    <w:rsid w:val="0068788D"/>
    <w:rsid w:val="00692F92"/>
    <w:rsid w:val="006A3D04"/>
    <w:rsid w:val="006A713B"/>
    <w:rsid w:val="006A7584"/>
    <w:rsid w:val="006B06BF"/>
    <w:rsid w:val="006B4EEB"/>
    <w:rsid w:val="006B544C"/>
    <w:rsid w:val="006C35C0"/>
    <w:rsid w:val="006D1146"/>
    <w:rsid w:val="006E0A3D"/>
    <w:rsid w:val="006E4873"/>
    <w:rsid w:val="006E4C4A"/>
    <w:rsid w:val="006E4ECB"/>
    <w:rsid w:val="006F1A5C"/>
    <w:rsid w:val="006F24E4"/>
    <w:rsid w:val="006F76DD"/>
    <w:rsid w:val="00705AB0"/>
    <w:rsid w:val="007072AE"/>
    <w:rsid w:val="00707EC0"/>
    <w:rsid w:val="007132F1"/>
    <w:rsid w:val="00716CA1"/>
    <w:rsid w:val="00717A76"/>
    <w:rsid w:val="00717FC9"/>
    <w:rsid w:val="00722122"/>
    <w:rsid w:val="00722E5F"/>
    <w:rsid w:val="00726E85"/>
    <w:rsid w:val="00730324"/>
    <w:rsid w:val="00731D23"/>
    <w:rsid w:val="00732120"/>
    <w:rsid w:val="00735A22"/>
    <w:rsid w:val="0073626B"/>
    <w:rsid w:val="007400D7"/>
    <w:rsid w:val="0076168D"/>
    <w:rsid w:val="00761836"/>
    <w:rsid w:val="0076521E"/>
    <w:rsid w:val="007705C4"/>
    <w:rsid w:val="007706AC"/>
    <w:rsid w:val="00774BED"/>
    <w:rsid w:val="00777D24"/>
    <w:rsid w:val="00780726"/>
    <w:rsid w:val="007855F1"/>
    <w:rsid w:val="00786972"/>
    <w:rsid w:val="007915A4"/>
    <w:rsid w:val="00794E63"/>
    <w:rsid w:val="00797EEF"/>
    <w:rsid w:val="007A0C11"/>
    <w:rsid w:val="007A13AE"/>
    <w:rsid w:val="007A2024"/>
    <w:rsid w:val="007B0AC8"/>
    <w:rsid w:val="007B0CAD"/>
    <w:rsid w:val="007B5164"/>
    <w:rsid w:val="007B6D77"/>
    <w:rsid w:val="007C07FB"/>
    <w:rsid w:val="007C0EC6"/>
    <w:rsid w:val="007C1C2B"/>
    <w:rsid w:val="007C220D"/>
    <w:rsid w:val="007C5E0D"/>
    <w:rsid w:val="007D5A92"/>
    <w:rsid w:val="007E4517"/>
    <w:rsid w:val="007F1159"/>
    <w:rsid w:val="007F33DB"/>
    <w:rsid w:val="007F44D2"/>
    <w:rsid w:val="007F773B"/>
    <w:rsid w:val="008007A0"/>
    <w:rsid w:val="0081516B"/>
    <w:rsid w:val="0081548A"/>
    <w:rsid w:val="008167CF"/>
    <w:rsid w:val="0082108B"/>
    <w:rsid w:val="00821A98"/>
    <w:rsid w:val="00826C5D"/>
    <w:rsid w:val="008312A3"/>
    <w:rsid w:val="0083192D"/>
    <w:rsid w:val="00831F70"/>
    <w:rsid w:val="00832521"/>
    <w:rsid w:val="00833924"/>
    <w:rsid w:val="00836120"/>
    <w:rsid w:val="00836ED5"/>
    <w:rsid w:val="00842510"/>
    <w:rsid w:val="00844D8E"/>
    <w:rsid w:val="008462F1"/>
    <w:rsid w:val="008470EF"/>
    <w:rsid w:val="0084748E"/>
    <w:rsid w:val="00850FD9"/>
    <w:rsid w:val="0085119D"/>
    <w:rsid w:val="00851221"/>
    <w:rsid w:val="00855570"/>
    <w:rsid w:val="00855A33"/>
    <w:rsid w:val="0085705E"/>
    <w:rsid w:val="00857585"/>
    <w:rsid w:val="008621A2"/>
    <w:rsid w:val="00862881"/>
    <w:rsid w:val="00862FA4"/>
    <w:rsid w:val="00863240"/>
    <w:rsid w:val="00863B1A"/>
    <w:rsid w:val="0087026B"/>
    <w:rsid w:val="00871C52"/>
    <w:rsid w:val="00876AE6"/>
    <w:rsid w:val="00876E7B"/>
    <w:rsid w:val="0087781A"/>
    <w:rsid w:val="00877BC1"/>
    <w:rsid w:val="00880F42"/>
    <w:rsid w:val="008872DB"/>
    <w:rsid w:val="0089151B"/>
    <w:rsid w:val="00892D28"/>
    <w:rsid w:val="00894535"/>
    <w:rsid w:val="00896D36"/>
    <w:rsid w:val="008A1542"/>
    <w:rsid w:val="008A4F9E"/>
    <w:rsid w:val="008B6636"/>
    <w:rsid w:val="008B71CD"/>
    <w:rsid w:val="008C0B6A"/>
    <w:rsid w:val="008C7141"/>
    <w:rsid w:val="008D2004"/>
    <w:rsid w:val="008E0859"/>
    <w:rsid w:val="008E3D25"/>
    <w:rsid w:val="008F3C98"/>
    <w:rsid w:val="008F459D"/>
    <w:rsid w:val="008F72BC"/>
    <w:rsid w:val="008F7FF9"/>
    <w:rsid w:val="0090143C"/>
    <w:rsid w:val="00901622"/>
    <w:rsid w:val="00902E4E"/>
    <w:rsid w:val="00905335"/>
    <w:rsid w:val="0090645F"/>
    <w:rsid w:val="00910181"/>
    <w:rsid w:val="00911A4A"/>
    <w:rsid w:val="00915903"/>
    <w:rsid w:val="00922127"/>
    <w:rsid w:val="009233AA"/>
    <w:rsid w:val="00923EB0"/>
    <w:rsid w:val="00934396"/>
    <w:rsid w:val="00934559"/>
    <w:rsid w:val="00936F18"/>
    <w:rsid w:val="0093727B"/>
    <w:rsid w:val="009411C8"/>
    <w:rsid w:val="00943EBB"/>
    <w:rsid w:val="0094546A"/>
    <w:rsid w:val="00950C66"/>
    <w:rsid w:val="00950DB9"/>
    <w:rsid w:val="00950F16"/>
    <w:rsid w:val="00952842"/>
    <w:rsid w:val="00953F83"/>
    <w:rsid w:val="00957703"/>
    <w:rsid w:val="00971819"/>
    <w:rsid w:val="009741CC"/>
    <w:rsid w:val="00974987"/>
    <w:rsid w:val="00975E04"/>
    <w:rsid w:val="00980790"/>
    <w:rsid w:val="00980B26"/>
    <w:rsid w:val="009817F5"/>
    <w:rsid w:val="009828F4"/>
    <w:rsid w:val="0098347C"/>
    <w:rsid w:val="009837E6"/>
    <w:rsid w:val="009915F0"/>
    <w:rsid w:val="00993800"/>
    <w:rsid w:val="00995A6D"/>
    <w:rsid w:val="0099715B"/>
    <w:rsid w:val="009A59C5"/>
    <w:rsid w:val="009A666C"/>
    <w:rsid w:val="009A69D4"/>
    <w:rsid w:val="009B592C"/>
    <w:rsid w:val="009B7515"/>
    <w:rsid w:val="009C1F3C"/>
    <w:rsid w:val="009D1ADC"/>
    <w:rsid w:val="009D33D3"/>
    <w:rsid w:val="009E03D6"/>
    <w:rsid w:val="009F4CF5"/>
    <w:rsid w:val="009F55A7"/>
    <w:rsid w:val="009F6475"/>
    <w:rsid w:val="009F7272"/>
    <w:rsid w:val="00A01944"/>
    <w:rsid w:val="00A134B1"/>
    <w:rsid w:val="00A2218E"/>
    <w:rsid w:val="00A223A1"/>
    <w:rsid w:val="00A23831"/>
    <w:rsid w:val="00A270B5"/>
    <w:rsid w:val="00A33716"/>
    <w:rsid w:val="00A35563"/>
    <w:rsid w:val="00A35FA3"/>
    <w:rsid w:val="00A3666A"/>
    <w:rsid w:val="00A41C01"/>
    <w:rsid w:val="00A41D89"/>
    <w:rsid w:val="00A4457D"/>
    <w:rsid w:val="00A44C74"/>
    <w:rsid w:val="00A459F0"/>
    <w:rsid w:val="00A45CF7"/>
    <w:rsid w:val="00A51B8E"/>
    <w:rsid w:val="00A51D48"/>
    <w:rsid w:val="00A54EB5"/>
    <w:rsid w:val="00A6674C"/>
    <w:rsid w:val="00A6768F"/>
    <w:rsid w:val="00A72953"/>
    <w:rsid w:val="00A73163"/>
    <w:rsid w:val="00A7432D"/>
    <w:rsid w:val="00A75765"/>
    <w:rsid w:val="00A805BC"/>
    <w:rsid w:val="00A84FD6"/>
    <w:rsid w:val="00A901AC"/>
    <w:rsid w:val="00A915BE"/>
    <w:rsid w:val="00A917C4"/>
    <w:rsid w:val="00A9530F"/>
    <w:rsid w:val="00A9534D"/>
    <w:rsid w:val="00A95D71"/>
    <w:rsid w:val="00A96154"/>
    <w:rsid w:val="00AB5572"/>
    <w:rsid w:val="00AB55D2"/>
    <w:rsid w:val="00AB5C28"/>
    <w:rsid w:val="00AB6C7A"/>
    <w:rsid w:val="00AC23D9"/>
    <w:rsid w:val="00AD09B7"/>
    <w:rsid w:val="00AD3BF3"/>
    <w:rsid w:val="00AD7BC2"/>
    <w:rsid w:val="00B022CE"/>
    <w:rsid w:val="00B029F1"/>
    <w:rsid w:val="00B03E44"/>
    <w:rsid w:val="00B07825"/>
    <w:rsid w:val="00B10F73"/>
    <w:rsid w:val="00B12567"/>
    <w:rsid w:val="00B1258C"/>
    <w:rsid w:val="00B15878"/>
    <w:rsid w:val="00B15E2C"/>
    <w:rsid w:val="00B20D55"/>
    <w:rsid w:val="00B238E5"/>
    <w:rsid w:val="00B3056A"/>
    <w:rsid w:val="00B33B27"/>
    <w:rsid w:val="00B35501"/>
    <w:rsid w:val="00B37567"/>
    <w:rsid w:val="00B40202"/>
    <w:rsid w:val="00B40749"/>
    <w:rsid w:val="00B43F27"/>
    <w:rsid w:val="00B45B2A"/>
    <w:rsid w:val="00B5344B"/>
    <w:rsid w:val="00B609D1"/>
    <w:rsid w:val="00B6134F"/>
    <w:rsid w:val="00B6137B"/>
    <w:rsid w:val="00B66BA1"/>
    <w:rsid w:val="00B71901"/>
    <w:rsid w:val="00B76076"/>
    <w:rsid w:val="00B777DB"/>
    <w:rsid w:val="00B77949"/>
    <w:rsid w:val="00B82737"/>
    <w:rsid w:val="00B8497A"/>
    <w:rsid w:val="00B8507A"/>
    <w:rsid w:val="00B86C41"/>
    <w:rsid w:val="00B90745"/>
    <w:rsid w:val="00B96402"/>
    <w:rsid w:val="00B96AA1"/>
    <w:rsid w:val="00BA07BD"/>
    <w:rsid w:val="00BA4A75"/>
    <w:rsid w:val="00BB22C7"/>
    <w:rsid w:val="00BB3B05"/>
    <w:rsid w:val="00BB48AD"/>
    <w:rsid w:val="00BB5132"/>
    <w:rsid w:val="00BC4939"/>
    <w:rsid w:val="00BC6EA7"/>
    <w:rsid w:val="00BD2A8E"/>
    <w:rsid w:val="00BD2C20"/>
    <w:rsid w:val="00BD3477"/>
    <w:rsid w:val="00BE3692"/>
    <w:rsid w:val="00BE374F"/>
    <w:rsid w:val="00BE48A1"/>
    <w:rsid w:val="00BE731C"/>
    <w:rsid w:val="00BE77C3"/>
    <w:rsid w:val="00BF0C01"/>
    <w:rsid w:val="00BF1379"/>
    <w:rsid w:val="00BF1A1B"/>
    <w:rsid w:val="00BF229B"/>
    <w:rsid w:val="00BF6694"/>
    <w:rsid w:val="00BF7FAF"/>
    <w:rsid w:val="00C04B55"/>
    <w:rsid w:val="00C07655"/>
    <w:rsid w:val="00C1235F"/>
    <w:rsid w:val="00C20894"/>
    <w:rsid w:val="00C22BB2"/>
    <w:rsid w:val="00C24760"/>
    <w:rsid w:val="00C2676A"/>
    <w:rsid w:val="00C31697"/>
    <w:rsid w:val="00C3232F"/>
    <w:rsid w:val="00C35070"/>
    <w:rsid w:val="00C36297"/>
    <w:rsid w:val="00C36347"/>
    <w:rsid w:val="00C36BCE"/>
    <w:rsid w:val="00C44FF2"/>
    <w:rsid w:val="00C46911"/>
    <w:rsid w:val="00C46CAD"/>
    <w:rsid w:val="00C5110E"/>
    <w:rsid w:val="00C51560"/>
    <w:rsid w:val="00C56194"/>
    <w:rsid w:val="00C6083D"/>
    <w:rsid w:val="00C61A08"/>
    <w:rsid w:val="00C654C6"/>
    <w:rsid w:val="00C65FE2"/>
    <w:rsid w:val="00C702DB"/>
    <w:rsid w:val="00C70750"/>
    <w:rsid w:val="00C713D3"/>
    <w:rsid w:val="00C72F94"/>
    <w:rsid w:val="00C762E0"/>
    <w:rsid w:val="00C83A0C"/>
    <w:rsid w:val="00C853ED"/>
    <w:rsid w:val="00C856AB"/>
    <w:rsid w:val="00C9020A"/>
    <w:rsid w:val="00C928E2"/>
    <w:rsid w:val="00C92A92"/>
    <w:rsid w:val="00C95BEC"/>
    <w:rsid w:val="00C97A7E"/>
    <w:rsid w:val="00CA7C2A"/>
    <w:rsid w:val="00CB4205"/>
    <w:rsid w:val="00CC5B6A"/>
    <w:rsid w:val="00CC70B8"/>
    <w:rsid w:val="00CD2F7D"/>
    <w:rsid w:val="00CD3DD6"/>
    <w:rsid w:val="00CD7B0B"/>
    <w:rsid w:val="00CE6EAE"/>
    <w:rsid w:val="00CF21C6"/>
    <w:rsid w:val="00CF2EED"/>
    <w:rsid w:val="00CF420C"/>
    <w:rsid w:val="00D03462"/>
    <w:rsid w:val="00D05410"/>
    <w:rsid w:val="00D0609C"/>
    <w:rsid w:val="00D07350"/>
    <w:rsid w:val="00D07E98"/>
    <w:rsid w:val="00D12685"/>
    <w:rsid w:val="00D1275B"/>
    <w:rsid w:val="00D134A8"/>
    <w:rsid w:val="00D13757"/>
    <w:rsid w:val="00D142BA"/>
    <w:rsid w:val="00D164C9"/>
    <w:rsid w:val="00D24B07"/>
    <w:rsid w:val="00D25AC2"/>
    <w:rsid w:val="00D263B8"/>
    <w:rsid w:val="00D35233"/>
    <w:rsid w:val="00D36D13"/>
    <w:rsid w:val="00D46189"/>
    <w:rsid w:val="00D53F7F"/>
    <w:rsid w:val="00D60446"/>
    <w:rsid w:val="00D7569E"/>
    <w:rsid w:val="00D765DC"/>
    <w:rsid w:val="00D8099A"/>
    <w:rsid w:val="00D82D7F"/>
    <w:rsid w:val="00D864E3"/>
    <w:rsid w:val="00D8653D"/>
    <w:rsid w:val="00D87555"/>
    <w:rsid w:val="00D913AF"/>
    <w:rsid w:val="00D95738"/>
    <w:rsid w:val="00DA3E7E"/>
    <w:rsid w:val="00DA65F0"/>
    <w:rsid w:val="00DB6F80"/>
    <w:rsid w:val="00DB74D8"/>
    <w:rsid w:val="00DC36DF"/>
    <w:rsid w:val="00DC7C1E"/>
    <w:rsid w:val="00DD09A6"/>
    <w:rsid w:val="00DD0E23"/>
    <w:rsid w:val="00DD1399"/>
    <w:rsid w:val="00DE0BB2"/>
    <w:rsid w:val="00DE4FF6"/>
    <w:rsid w:val="00DF205E"/>
    <w:rsid w:val="00DF51F9"/>
    <w:rsid w:val="00DF6D22"/>
    <w:rsid w:val="00DF799A"/>
    <w:rsid w:val="00E00928"/>
    <w:rsid w:val="00E026F0"/>
    <w:rsid w:val="00E0427A"/>
    <w:rsid w:val="00E12F52"/>
    <w:rsid w:val="00E17418"/>
    <w:rsid w:val="00E209B3"/>
    <w:rsid w:val="00E2150F"/>
    <w:rsid w:val="00E21DCF"/>
    <w:rsid w:val="00E3589A"/>
    <w:rsid w:val="00E446DE"/>
    <w:rsid w:val="00E46A22"/>
    <w:rsid w:val="00E55468"/>
    <w:rsid w:val="00E55500"/>
    <w:rsid w:val="00E5718F"/>
    <w:rsid w:val="00E57208"/>
    <w:rsid w:val="00E57CF2"/>
    <w:rsid w:val="00E6015E"/>
    <w:rsid w:val="00E618B6"/>
    <w:rsid w:val="00E624C0"/>
    <w:rsid w:val="00E63175"/>
    <w:rsid w:val="00E63A04"/>
    <w:rsid w:val="00E64641"/>
    <w:rsid w:val="00E65057"/>
    <w:rsid w:val="00E657AE"/>
    <w:rsid w:val="00E710AD"/>
    <w:rsid w:val="00E713CF"/>
    <w:rsid w:val="00E7464E"/>
    <w:rsid w:val="00E7496F"/>
    <w:rsid w:val="00E75974"/>
    <w:rsid w:val="00E8108E"/>
    <w:rsid w:val="00E8661C"/>
    <w:rsid w:val="00E90891"/>
    <w:rsid w:val="00E9602E"/>
    <w:rsid w:val="00EA1B99"/>
    <w:rsid w:val="00EA24F6"/>
    <w:rsid w:val="00EA4D73"/>
    <w:rsid w:val="00EB112D"/>
    <w:rsid w:val="00EB1B9B"/>
    <w:rsid w:val="00EB3230"/>
    <w:rsid w:val="00EB536C"/>
    <w:rsid w:val="00EC3E61"/>
    <w:rsid w:val="00EC5A12"/>
    <w:rsid w:val="00ED3D88"/>
    <w:rsid w:val="00ED4FB0"/>
    <w:rsid w:val="00ED60A6"/>
    <w:rsid w:val="00EE32FE"/>
    <w:rsid w:val="00EE6B7F"/>
    <w:rsid w:val="00EF01DF"/>
    <w:rsid w:val="00EF4008"/>
    <w:rsid w:val="00EF4C0D"/>
    <w:rsid w:val="00EF74B9"/>
    <w:rsid w:val="00EF75F5"/>
    <w:rsid w:val="00F01540"/>
    <w:rsid w:val="00F01A70"/>
    <w:rsid w:val="00F049DA"/>
    <w:rsid w:val="00F10783"/>
    <w:rsid w:val="00F112AC"/>
    <w:rsid w:val="00F11F84"/>
    <w:rsid w:val="00F13FA1"/>
    <w:rsid w:val="00F16051"/>
    <w:rsid w:val="00F23EB0"/>
    <w:rsid w:val="00F24321"/>
    <w:rsid w:val="00F25893"/>
    <w:rsid w:val="00F306E5"/>
    <w:rsid w:val="00F30EE0"/>
    <w:rsid w:val="00F32E09"/>
    <w:rsid w:val="00F34EE6"/>
    <w:rsid w:val="00F35374"/>
    <w:rsid w:val="00F4227B"/>
    <w:rsid w:val="00F527EB"/>
    <w:rsid w:val="00F566FB"/>
    <w:rsid w:val="00F607C6"/>
    <w:rsid w:val="00F6096E"/>
    <w:rsid w:val="00F63A8B"/>
    <w:rsid w:val="00F707DA"/>
    <w:rsid w:val="00F72B20"/>
    <w:rsid w:val="00F748AB"/>
    <w:rsid w:val="00F763CE"/>
    <w:rsid w:val="00F77718"/>
    <w:rsid w:val="00F804EB"/>
    <w:rsid w:val="00F8459A"/>
    <w:rsid w:val="00F870A3"/>
    <w:rsid w:val="00F91200"/>
    <w:rsid w:val="00F915D7"/>
    <w:rsid w:val="00F9318B"/>
    <w:rsid w:val="00F9326D"/>
    <w:rsid w:val="00F93502"/>
    <w:rsid w:val="00FB133C"/>
    <w:rsid w:val="00FB2FEC"/>
    <w:rsid w:val="00FB66AE"/>
    <w:rsid w:val="00FB6708"/>
    <w:rsid w:val="00FB6EBE"/>
    <w:rsid w:val="00FB75A7"/>
    <w:rsid w:val="00FC18E7"/>
    <w:rsid w:val="00FC221D"/>
    <w:rsid w:val="00FC414F"/>
    <w:rsid w:val="00FC46D7"/>
    <w:rsid w:val="00FC51D3"/>
    <w:rsid w:val="00FC6D26"/>
    <w:rsid w:val="00FD04EB"/>
    <w:rsid w:val="00FD3CD0"/>
    <w:rsid w:val="00FD78B4"/>
    <w:rsid w:val="00FE0616"/>
    <w:rsid w:val="00FE1808"/>
    <w:rsid w:val="00FE260B"/>
    <w:rsid w:val="00FE37B0"/>
    <w:rsid w:val="00FE393A"/>
    <w:rsid w:val="00FF1E04"/>
    <w:rsid w:val="00FF6E9D"/>
    <w:rsid w:val="00FF6F31"/>
    <w:rsid w:val="00FF7D07"/>
    <w:rsid w:val="0159FA08"/>
    <w:rsid w:val="0192B2C9"/>
    <w:rsid w:val="030DDF6B"/>
    <w:rsid w:val="032E832A"/>
    <w:rsid w:val="03A91401"/>
    <w:rsid w:val="04CA538B"/>
    <w:rsid w:val="05A89A91"/>
    <w:rsid w:val="085ED02E"/>
    <w:rsid w:val="0A93849F"/>
    <w:rsid w:val="0C0C421F"/>
    <w:rsid w:val="0E4F6D8A"/>
    <w:rsid w:val="0EC56692"/>
    <w:rsid w:val="0F96ED79"/>
    <w:rsid w:val="0FCBF95D"/>
    <w:rsid w:val="113C4D3B"/>
    <w:rsid w:val="117B9C2F"/>
    <w:rsid w:val="11B98637"/>
    <w:rsid w:val="128B075D"/>
    <w:rsid w:val="141CAA77"/>
    <w:rsid w:val="1502D976"/>
    <w:rsid w:val="17A9ECE4"/>
    <w:rsid w:val="1AD9A020"/>
    <w:rsid w:val="1C5A8509"/>
    <w:rsid w:val="1E124115"/>
    <w:rsid w:val="1E193E01"/>
    <w:rsid w:val="1ED9DECC"/>
    <w:rsid w:val="1F4B7F72"/>
    <w:rsid w:val="1F61F431"/>
    <w:rsid w:val="2055B724"/>
    <w:rsid w:val="207ACC72"/>
    <w:rsid w:val="22D0F9B9"/>
    <w:rsid w:val="24242A7D"/>
    <w:rsid w:val="253F193A"/>
    <w:rsid w:val="259DBE1C"/>
    <w:rsid w:val="268FD902"/>
    <w:rsid w:val="2734A117"/>
    <w:rsid w:val="2C8246FA"/>
    <w:rsid w:val="2CB58DFE"/>
    <w:rsid w:val="2F4A9D18"/>
    <w:rsid w:val="3052B291"/>
    <w:rsid w:val="306BDAEE"/>
    <w:rsid w:val="31B3308E"/>
    <w:rsid w:val="32AFB8BD"/>
    <w:rsid w:val="33F394C5"/>
    <w:rsid w:val="34505F07"/>
    <w:rsid w:val="36B0B93E"/>
    <w:rsid w:val="37B5B708"/>
    <w:rsid w:val="38F77FE8"/>
    <w:rsid w:val="39BFB29C"/>
    <w:rsid w:val="39FE9B25"/>
    <w:rsid w:val="4135D2CA"/>
    <w:rsid w:val="4293A108"/>
    <w:rsid w:val="42987E0B"/>
    <w:rsid w:val="444D7FC2"/>
    <w:rsid w:val="462F7258"/>
    <w:rsid w:val="47FDE089"/>
    <w:rsid w:val="4862AD69"/>
    <w:rsid w:val="49A4D653"/>
    <w:rsid w:val="4BD3EAD8"/>
    <w:rsid w:val="4BD45142"/>
    <w:rsid w:val="4D00504F"/>
    <w:rsid w:val="4E795B75"/>
    <w:rsid w:val="4ED1EEED"/>
    <w:rsid w:val="503AF636"/>
    <w:rsid w:val="511995FA"/>
    <w:rsid w:val="511FB280"/>
    <w:rsid w:val="5406C4D3"/>
    <w:rsid w:val="55700A9C"/>
    <w:rsid w:val="55FBB544"/>
    <w:rsid w:val="5782228E"/>
    <w:rsid w:val="5867965C"/>
    <w:rsid w:val="588A0C2F"/>
    <w:rsid w:val="58C9C94A"/>
    <w:rsid w:val="5AEF3C2A"/>
    <w:rsid w:val="5B1382D8"/>
    <w:rsid w:val="5EE812B7"/>
    <w:rsid w:val="5F95AAAB"/>
    <w:rsid w:val="602EE042"/>
    <w:rsid w:val="66C550B6"/>
    <w:rsid w:val="69F17F5B"/>
    <w:rsid w:val="6A607544"/>
    <w:rsid w:val="6A8FC7B5"/>
    <w:rsid w:val="6E562913"/>
    <w:rsid w:val="705815BF"/>
    <w:rsid w:val="71BA00D7"/>
    <w:rsid w:val="743E37E3"/>
    <w:rsid w:val="749B0763"/>
    <w:rsid w:val="74F7F7BF"/>
    <w:rsid w:val="76998DEB"/>
    <w:rsid w:val="776251AF"/>
    <w:rsid w:val="77D2A825"/>
    <w:rsid w:val="787ADE38"/>
    <w:rsid w:val="78F0AF9E"/>
    <w:rsid w:val="7B237144"/>
    <w:rsid w:val="7CA61948"/>
    <w:rsid w:val="7D256A29"/>
    <w:rsid w:val="7FBF05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5B89C"/>
  <w15:docId w15:val="{DF72D443-306F-4582-9033-4ACEF4350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AC3"/>
    <w:rPr>
      <w:rFonts w:ascii="Times New Roman" w:eastAsia="Times New Roman" w:hAnsi="Times New Roman"/>
      <w:sz w:val="24"/>
      <w:lang w:eastAsia="en-US"/>
    </w:rPr>
  </w:style>
  <w:style w:type="paragraph" w:styleId="Heading1">
    <w:name w:val="heading 1"/>
    <w:basedOn w:val="Normal"/>
    <w:next w:val="Normal"/>
    <w:link w:val="Heading1Char"/>
    <w:qFormat/>
    <w:rsid w:val="005A6AC3"/>
    <w:pPr>
      <w:keepNext/>
      <w:numPr>
        <w:numId w:val="1"/>
      </w:numPr>
      <w:suppressAutoHyphens/>
      <w:outlineLvl w:val="0"/>
    </w:pPr>
    <w:rPr>
      <w:b/>
      <w:bCs/>
      <w:szCs w:val="24"/>
      <w:u w:val="single"/>
      <w:lang w:eastAsia="ar-SA"/>
    </w:rPr>
  </w:style>
  <w:style w:type="paragraph" w:styleId="Heading2">
    <w:name w:val="heading 2"/>
    <w:basedOn w:val="Normal"/>
    <w:next w:val="Normal"/>
    <w:link w:val="Heading2Char"/>
    <w:qFormat/>
    <w:rsid w:val="005A6AC3"/>
    <w:pPr>
      <w:keepNext/>
      <w:spacing w:before="240" w:after="60" w:line="276" w:lineRule="auto"/>
      <w:outlineLvl w:val="1"/>
    </w:pPr>
    <w:rPr>
      <w:rFonts w:ascii="Arial" w:eastAsia="Calibri" w:hAnsi="Arial"/>
      <w:b/>
      <w:bCs/>
      <w:i/>
      <w:iCs/>
      <w:sz w:val="28"/>
      <w:szCs w:val="28"/>
      <w:lang w:val="en-US"/>
    </w:rPr>
  </w:style>
  <w:style w:type="paragraph" w:styleId="Heading3">
    <w:name w:val="heading 3"/>
    <w:basedOn w:val="Normal"/>
    <w:next w:val="Normal"/>
    <w:link w:val="Heading3Char"/>
    <w:qFormat/>
    <w:rsid w:val="005A6AC3"/>
    <w:pPr>
      <w:keepNext/>
      <w:spacing w:before="240" w:after="60" w:line="276" w:lineRule="auto"/>
      <w:outlineLvl w:val="2"/>
    </w:pPr>
    <w:rPr>
      <w:rFonts w:ascii="Arial" w:eastAsia="Calibri" w:hAnsi="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6AC3"/>
    <w:rPr>
      <w:color w:val="0000FF"/>
      <w:u w:val="single"/>
    </w:rPr>
  </w:style>
  <w:style w:type="paragraph" w:styleId="FootnoteText">
    <w:name w:val="footnote text"/>
    <w:basedOn w:val="Normal"/>
    <w:link w:val="FootnoteTextChar1"/>
    <w:unhideWhenUsed/>
    <w:rsid w:val="005A6AC3"/>
    <w:pPr>
      <w:suppressAutoHyphens/>
    </w:pPr>
    <w:rPr>
      <w:sz w:val="20"/>
      <w:lang w:eastAsia="ar-SA"/>
    </w:rPr>
  </w:style>
  <w:style w:type="character" w:customStyle="1" w:styleId="FootnoteTextChar">
    <w:name w:val="Footnote Text Char"/>
    <w:uiPriority w:val="99"/>
    <w:rsid w:val="005A6AC3"/>
    <w:rPr>
      <w:rFonts w:ascii="Times New Roman" w:eastAsia="Times New Roman" w:hAnsi="Times New Roman" w:cs="Times New Roman"/>
      <w:sz w:val="20"/>
      <w:szCs w:val="20"/>
    </w:rPr>
  </w:style>
  <w:style w:type="character" w:customStyle="1" w:styleId="FootnoteTextChar1">
    <w:name w:val="Footnote Text Char1"/>
    <w:link w:val="FootnoteText"/>
    <w:rsid w:val="005A6AC3"/>
    <w:rPr>
      <w:rFonts w:ascii="Times New Roman" w:eastAsia="Times New Roman" w:hAnsi="Times New Roman" w:cs="Times New Roman"/>
      <w:sz w:val="20"/>
      <w:szCs w:val="20"/>
      <w:lang w:eastAsia="ar-SA"/>
    </w:rPr>
  </w:style>
  <w:style w:type="character" w:styleId="FootnoteReference">
    <w:name w:val="footnote reference"/>
    <w:aliases w:val="Ref,de nota al pie,fr,(NECG) Footnote Reference,o,footnumber,BVI fnr,SUPERS,Footnote symbol,Style 4,FR,Style 6,Style 3,Appel note de bas de p,Style 124,Footnote Reference Number,Footnote Reference_LVL6,Išnaša"/>
    <w:link w:val="FootnotesymbolCarZchn"/>
    <w:unhideWhenUsed/>
    <w:rsid w:val="005A6AC3"/>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5A6AC3"/>
    <w:pPr>
      <w:spacing w:after="160" w:line="240" w:lineRule="exact"/>
      <w:jc w:val="both"/>
    </w:pPr>
    <w:rPr>
      <w:rFonts w:ascii="Calibri" w:eastAsia="Calibri" w:hAnsi="Calibri"/>
      <w:sz w:val="20"/>
      <w:vertAlign w:val="superscript"/>
    </w:rPr>
  </w:style>
  <w:style w:type="paragraph" w:styleId="ListParagraph">
    <w:name w:val="List Paragraph"/>
    <w:basedOn w:val="Normal"/>
    <w:qFormat/>
    <w:rsid w:val="005A6AC3"/>
    <w:pPr>
      <w:suppressAutoHyphens/>
      <w:ind w:left="720"/>
      <w:contextualSpacing/>
    </w:pPr>
    <w:rPr>
      <w:szCs w:val="24"/>
      <w:lang w:eastAsia="ar-SA"/>
    </w:rPr>
  </w:style>
  <w:style w:type="paragraph" w:styleId="Header">
    <w:name w:val="header"/>
    <w:basedOn w:val="Normal"/>
    <w:link w:val="HeaderChar"/>
    <w:uiPriority w:val="99"/>
    <w:unhideWhenUsed/>
    <w:rsid w:val="005A6AC3"/>
    <w:pPr>
      <w:tabs>
        <w:tab w:val="center" w:pos="4819"/>
        <w:tab w:val="right" w:pos="9638"/>
      </w:tabs>
    </w:pPr>
  </w:style>
  <w:style w:type="character" w:customStyle="1" w:styleId="HeaderChar">
    <w:name w:val="Header Char"/>
    <w:link w:val="Header"/>
    <w:uiPriority w:val="99"/>
    <w:rsid w:val="005A6AC3"/>
    <w:rPr>
      <w:rFonts w:ascii="Times New Roman" w:eastAsia="Times New Roman" w:hAnsi="Times New Roman" w:cs="Times New Roman"/>
      <w:sz w:val="24"/>
      <w:szCs w:val="20"/>
    </w:rPr>
  </w:style>
  <w:style w:type="paragraph" w:styleId="Footer">
    <w:name w:val="footer"/>
    <w:basedOn w:val="Normal"/>
    <w:link w:val="FooterChar"/>
    <w:unhideWhenUsed/>
    <w:rsid w:val="005A6AC3"/>
    <w:pPr>
      <w:tabs>
        <w:tab w:val="center" w:pos="4819"/>
        <w:tab w:val="right" w:pos="9638"/>
      </w:tabs>
    </w:pPr>
  </w:style>
  <w:style w:type="character" w:customStyle="1" w:styleId="FooterChar">
    <w:name w:val="Footer Char"/>
    <w:link w:val="Footer"/>
    <w:semiHidden/>
    <w:rsid w:val="005A6AC3"/>
    <w:rPr>
      <w:rFonts w:ascii="Times New Roman" w:eastAsia="Times New Roman" w:hAnsi="Times New Roman" w:cs="Times New Roman"/>
      <w:sz w:val="24"/>
      <w:szCs w:val="20"/>
    </w:rPr>
  </w:style>
  <w:style w:type="character" w:customStyle="1" w:styleId="Heading1Char">
    <w:name w:val="Heading 1 Char"/>
    <w:link w:val="Heading1"/>
    <w:rsid w:val="005A6AC3"/>
    <w:rPr>
      <w:rFonts w:ascii="Times New Roman" w:eastAsia="Times New Roman" w:hAnsi="Times New Roman" w:cs="Times New Roman"/>
      <w:b/>
      <w:bCs/>
      <w:sz w:val="24"/>
      <w:szCs w:val="24"/>
      <w:u w:val="single"/>
      <w:lang w:eastAsia="ar-SA"/>
    </w:rPr>
  </w:style>
  <w:style w:type="character" w:customStyle="1" w:styleId="Heading2Char">
    <w:name w:val="Heading 2 Char"/>
    <w:link w:val="Heading2"/>
    <w:rsid w:val="005A6AC3"/>
    <w:rPr>
      <w:rFonts w:ascii="Arial" w:eastAsia="Calibri" w:hAnsi="Arial" w:cs="Arial"/>
      <w:b/>
      <w:bCs/>
      <w:i/>
      <w:iCs/>
      <w:sz w:val="28"/>
      <w:szCs w:val="28"/>
      <w:lang w:val="en-US"/>
    </w:rPr>
  </w:style>
  <w:style w:type="character" w:customStyle="1" w:styleId="Heading3Char">
    <w:name w:val="Heading 3 Char"/>
    <w:link w:val="Heading3"/>
    <w:rsid w:val="005A6AC3"/>
    <w:rPr>
      <w:rFonts w:ascii="Arial" w:eastAsia="Calibri" w:hAnsi="Arial" w:cs="Arial"/>
      <w:b/>
      <w:bCs/>
      <w:sz w:val="26"/>
      <w:szCs w:val="26"/>
      <w:lang w:val="en-US"/>
    </w:rPr>
  </w:style>
  <w:style w:type="character" w:styleId="CommentReference">
    <w:name w:val="annotation reference"/>
    <w:uiPriority w:val="99"/>
    <w:unhideWhenUsed/>
    <w:rsid w:val="005A6AC3"/>
    <w:rPr>
      <w:sz w:val="16"/>
      <w:szCs w:val="16"/>
    </w:rPr>
  </w:style>
  <w:style w:type="paragraph" w:styleId="CommentText">
    <w:name w:val="annotation text"/>
    <w:basedOn w:val="Normal"/>
    <w:link w:val="CommentTextChar1"/>
    <w:uiPriority w:val="99"/>
    <w:unhideWhenUsed/>
    <w:rsid w:val="005A6AC3"/>
    <w:pPr>
      <w:suppressAutoHyphens/>
    </w:pPr>
    <w:rPr>
      <w:sz w:val="20"/>
      <w:lang w:eastAsia="ar-SA"/>
    </w:rPr>
  </w:style>
  <w:style w:type="character" w:customStyle="1" w:styleId="CommentTextChar">
    <w:name w:val="Comment Text Char"/>
    <w:uiPriority w:val="99"/>
    <w:rsid w:val="005A6AC3"/>
    <w:rPr>
      <w:rFonts w:ascii="Times New Roman" w:eastAsia="Times New Roman" w:hAnsi="Times New Roman" w:cs="Times New Roman"/>
      <w:sz w:val="20"/>
      <w:szCs w:val="20"/>
    </w:rPr>
  </w:style>
  <w:style w:type="character" w:customStyle="1" w:styleId="CommentTextChar1">
    <w:name w:val="Comment Text Char1"/>
    <w:link w:val="CommentText"/>
    <w:uiPriority w:val="99"/>
    <w:rsid w:val="005A6AC3"/>
    <w:rPr>
      <w:rFonts w:ascii="Times New Roman" w:eastAsia="Times New Roman" w:hAnsi="Times New Roman" w:cs="Times New Roman"/>
      <w:sz w:val="20"/>
      <w:szCs w:val="20"/>
      <w:lang w:eastAsia="ar-SA"/>
    </w:rPr>
  </w:style>
  <w:style w:type="paragraph" w:styleId="BalloonText">
    <w:name w:val="Balloon Text"/>
    <w:basedOn w:val="Normal"/>
    <w:link w:val="BalloonTextChar"/>
    <w:unhideWhenUsed/>
    <w:rsid w:val="005A6AC3"/>
    <w:rPr>
      <w:rFonts w:ascii="Tahoma" w:hAnsi="Tahoma"/>
      <w:sz w:val="16"/>
      <w:szCs w:val="16"/>
    </w:rPr>
  </w:style>
  <w:style w:type="character" w:customStyle="1" w:styleId="BalloonTextChar">
    <w:name w:val="Balloon Text Char"/>
    <w:link w:val="BalloonText"/>
    <w:rsid w:val="005A6AC3"/>
    <w:rPr>
      <w:rFonts w:ascii="Tahoma" w:eastAsia="Times New Roman" w:hAnsi="Tahoma" w:cs="Tahoma"/>
      <w:sz w:val="16"/>
      <w:szCs w:val="16"/>
    </w:rPr>
  </w:style>
  <w:style w:type="character" w:styleId="PageNumber">
    <w:name w:val="page number"/>
    <w:basedOn w:val="Numatytasispastraiposriftas1"/>
    <w:rsid w:val="005A6AC3"/>
  </w:style>
  <w:style w:type="character" w:customStyle="1" w:styleId="Numatytasispastraiposriftas1">
    <w:name w:val="Numatytasis pastraipos šriftas1"/>
    <w:rsid w:val="005A6AC3"/>
  </w:style>
  <w:style w:type="character" w:customStyle="1" w:styleId="Numeravimosimboliai">
    <w:name w:val="Numeravimo simboliai"/>
    <w:rsid w:val="005A6AC3"/>
  </w:style>
  <w:style w:type="paragraph" w:customStyle="1" w:styleId="Pavadinimas2">
    <w:name w:val="Pavadinimas2"/>
    <w:basedOn w:val="Normal"/>
    <w:rsid w:val="005A6AC3"/>
    <w:pPr>
      <w:suppressLineNumbers/>
      <w:suppressAutoHyphens/>
      <w:spacing w:before="120" w:after="120"/>
    </w:pPr>
    <w:rPr>
      <w:rFonts w:cs="Tahoma"/>
      <w:i/>
      <w:iCs/>
      <w:szCs w:val="24"/>
      <w:lang w:eastAsia="ar-SA"/>
    </w:rPr>
  </w:style>
  <w:style w:type="paragraph" w:customStyle="1" w:styleId="Tekstas">
    <w:name w:val="Tekstas"/>
    <w:basedOn w:val="Normal"/>
    <w:qFormat/>
    <w:rsid w:val="005A6AC3"/>
    <w:pPr>
      <w:suppressAutoHyphens/>
      <w:spacing w:before="40" w:after="40"/>
      <w:ind w:right="40" w:firstLine="1247"/>
      <w:jc w:val="both"/>
    </w:pPr>
    <w:rPr>
      <w:szCs w:val="24"/>
      <w:lang w:eastAsia="ar-SA"/>
    </w:rPr>
  </w:style>
  <w:style w:type="paragraph" w:customStyle="1" w:styleId="Antrat1">
    <w:name w:val="Antraštė1"/>
    <w:basedOn w:val="Normal"/>
    <w:next w:val="BodyText"/>
    <w:rsid w:val="005A6AC3"/>
    <w:pPr>
      <w:keepNext/>
      <w:suppressAutoHyphens/>
      <w:spacing w:after="119"/>
      <w:jc w:val="center"/>
    </w:pPr>
    <w:rPr>
      <w:rFonts w:eastAsia="MS Mincho" w:cs="Tahoma"/>
      <w:szCs w:val="28"/>
      <w:lang w:eastAsia="ar-SA"/>
    </w:rPr>
  </w:style>
  <w:style w:type="paragraph" w:styleId="BodyText">
    <w:name w:val="Body Text"/>
    <w:basedOn w:val="Normal"/>
    <w:link w:val="BodyTextChar"/>
    <w:rsid w:val="005A6AC3"/>
    <w:pPr>
      <w:suppressAutoHyphens/>
      <w:spacing w:after="120"/>
    </w:pPr>
    <w:rPr>
      <w:szCs w:val="24"/>
      <w:lang w:eastAsia="ar-SA"/>
    </w:rPr>
  </w:style>
  <w:style w:type="character" w:customStyle="1" w:styleId="BodyTextChar">
    <w:name w:val="Body Text Char"/>
    <w:link w:val="BodyText"/>
    <w:rsid w:val="005A6AC3"/>
    <w:rPr>
      <w:rFonts w:ascii="Times New Roman" w:eastAsia="Times New Roman" w:hAnsi="Times New Roman" w:cs="Times New Roman"/>
      <w:sz w:val="24"/>
      <w:szCs w:val="24"/>
      <w:lang w:eastAsia="ar-SA"/>
    </w:rPr>
  </w:style>
  <w:style w:type="paragraph" w:styleId="Title">
    <w:name w:val="Title"/>
    <w:basedOn w:val="Antrat1"/>
    <w:next w:val="Subtitle"/>
    <w:link w:val="TitleChar"/>
    <w:qFormat/>
    <w:rsid w:val="005A6AC3"/>
    <w:rPr>
      <w:rFonts w:cs="Times New Roman"/>
    </w:rPr>
  </w:style>
  <w:style w:type="character" w:customStyle="1" w:styleId="TitleChar">
    <w:name w:val="Title Char"/>
    <w:link w:val="Title"/>
    <w:rsid w:val="005A6AC3"/>
    <w:rPr>
      <w:rFonts w:ascii="Times New Roman" w:eastAsia="MS Mincho" w:hAnsi="Times New Roman" w:cs="Tahoma"/>
      <w:sz w:val="24"/>
      <w:szCs w:val="28"/>
      <w:lang w:eastAsia="ar-SA"/>
    </w:rPr>
  </w:style>
  <w:style w:type="paragraph" w:styleId="Subtitle">
    <w:name w:val="Subtitle"/>
    <w:basedOn w:val="Antrat1"/>
    <w:next w:val="BodyText"/>
    <w:link w:val="SubtitleChar"/>
    <w:rsid w:val="005A6AC3"/>
    <w:rPr>
      <w:rFonts w:cs="Times New Roman"/>
      <w:i/>
      <w:iCs/>
      <w:sz w:val="28"/>
    </w:rPr>
  </w:style>
  <w:style w:type="character" w:customStyle="1" w:styleId="SubtitleChar">
    <w:name w:val="Subtitle Char"/>
    <w:link w:val="Subtitle"/>
    <w:rsid w:val="005A6AC3"/>
    <w:rPr>
      <w:rFonts w:ascii="Times New Roman" w:eastAsia="MS Mincho" w:hAnsi="Times New Roman" w:cs="Tahoma"/>
      <w:i/>
      <w:iCs/>
      <w:sz w:val="28"/>
      <w:szCs w:val="28"/>
      <w:lang w:eastAsia="ar-SA"/>
    </w:rPr>
  </w:style>
  <w:style w:type="paragraph" w:styleId="List">
    <w:name w:val="List"/>
    <w:basedOn w:val="Tekstas"/>
    <w:rsid w:val="005A6AC3"/>
    <w:rPr>
      <w:rFonts w:cs="Tahoma"/>
    </w:rPr>
  </w:style>
  <w:style w:type="character" w:customStyle="1" w:styleId="FooterChar1">
    <w:name w:val="Footer Char1"/>
    <w:rsid w:val="005A6AC3"/>
    <w:rPr>
      <w:rFonts w:ascii="Times New Roman" w:eastAsia="Times New Roman" w:hAnsi="Times New Roman" w:cs="Times New Roman"/>
      <w:sz w:val="16"/>
      <w:szCs w:val="24"/>
      <w:lang w:eastAsia="ar-SA"/>
    </w:rPr>
  </w:style>
  <w:style w:type="paragraph" w:customStyle="1" w:styleId="Lentelsturinys">
    <w:name w:val="Lentelės turinys"/>
    <w:basedOn w:val="Normal"/>
    <w:rsid w:val="005A6AC3"/>
    <w:pPr>
      <w:suppressLineNumbers/>
      <w:suppressAutoHyphens/>
    </w:pPr>
    <w:rPr>
      <w:szCs w:val="24"/>
      <w:lang w:eastAsia="ar-SA"/>
    </w:rPr>
  </w:style>
  <w:style w:type="paragraph" w:customStyle="1" w:styleId="Lentelsantrat">
    <w:name w:val="Lentelės antraštė"/>
    <w:basedOn w:val="Lentelsturinys"/>
    <w:rsid w:val="005A6AC3"/>
    <w:pPr>
      <w:jc w:val="center"/>
    </w:pPr>
    <w:rPr>
      <w:b/>
      <w:bCs/>
      <w:i/>
      <w:iCs/>
    </w:rPr>
  </w:style>
  <w:style w:type="paragraph" w:customStyle="1" w:styleId="Kadroturinys">
    <w:name w:val="Kadro turinys"/>
    <w:basedOn w:val="Tekstas"/>
    <w:rsid w:val="005A6AC3"/>
  </w:style>
  <w:style w:type="paragraph" w:customStyle="1" w:styleId="Rodykl">
    <w:name w:val="Rodyklė"/>
    <w:basedOn w:val="Normal"/>
    <w:rsid w:val="005A6AC3"/>
    <w:pPr>
      <w:suppressLineNumbers/>
      <w:suppressAutoHyphens/>
    </w:pPr>
    <w:rPr>
      <w:rFonts w:cs="Tahoma"/>
      <w:szCs w:val="24"/>
      <w:lang w:eastAsia="ar-SA"/>
    </w:rPr>
  </w:style>
  <w:style w:type="paragraph" w:customStyle="1" w:styleId="Pavadinimas1">
    <w:name w:val="Pavadinimas1"/>
    <w:basedOn w:val="Normal"/>
    <w:rsid w:val="005A6AC3"/>
    <w:pPr>
      <w:suppressAutoHyphens/>
      <w:spacing w:before="40" w:after="40"/>
      <w:ind w:right="1959"/>
    </w:pPr>
    <w:rPr>
      <w:caps/>
      <w:szCs w:val="24"/>
      <w:lang w:eastAsia="ar-SA"/>
    </w:rPr>
  </w:style>
  <w:style w:type="paragraph" w:customStyle="1" w:styleId="Adresas">
    <w:name w:val="Adresas"/>
    <w:basedOn w:val="Normal"/>
    <w:qFormat/>
    <w:rsid w:val="005A6AC3"/>
    <w:pPr>
      <w:suppressAutoHyphens/>
      <w:ind w:right="318"/>
    </w:pPr>
    <w:rPr>
      <w:szCs w:val="24"/>
      <w:lang w:eastAsia="ar-SA"/>
    </w:rPr>
  </w:style>
  <w:style w:type="paragraph" w:customStyle="1" w:styleId="Kopija">
    <w:name w:val="Kopija"/>
    <w:basedOn w:val="Adresas"/>
    <w:rsid w:val="005A6AC3"/>
    <w:pPr>
      <w:ind w:right="3999"/>
    </w:pPr>
  </w:style>
  <w:style w:type="paragraph" w:customStyle="1" w:styleId="Institucija">
    <w:name w:val="Institucija"/>
    <w:basedOn w:val="Antrat1"/>
    <w:rsid w:val="005A6AC3"/>
    <w:rPr>
      <w:b/>
      <w:bCs/>
      <w:sz w:val="26"/>
    </w:rPr>
  </w:style>
  <w:style w:type="character" w:customStyle="1" w:styleId="HeaderChar1">
    <w:name w:val="Header Char1"/>
    <w:rsid w:val="005A6AC3"/>
    <w:rPr>
      <w:rFonts w:ascii="Times New Roman" w:eastAsia="Times New Roman" w:hAnsi="Times New Roman" w:cs="Times New Roman"/>
      <w:sz w:val="24"/>
      <w:szCs w:val="24"/>
      <w:lang w:eastAsia="ar-SA"/>
    </w:rPr>
  </w:style>
  <w:style w:type="paragraph" w:customStyle="1" w:styleId="Tekstasnumeruotas">
    <w:name w:val="Tekstas:numeruotas"/>
    <w:basedOn w:val="Tekstas"/>
    <w:qFormat/>
    <w:rsid w:val="005A6AC3"/>
    <w:pPr>
      <w:numPr>
        <w:numId w:val="2"/>
      </w:numPr>
      <w:ind w:right="0"/>
    </w:pPr>
  </w:style>
  <w:style w:type="paragraph" w:customStyle="1" w:styleId="RATOPAVADINIMAS">
    <w:name w:val="RAŠTO PAVADINIMAS"/>
    <w:basedOn w:val="Pavadinimas1"/>
    <w:qFormat/>
    <w:rsid w:val="005A6AC3"/>
    <w:rPr>
      <w:b/>
      <w:bCs/>
    </w:rPr>
  </w:style>
  <w:style w:type="character" w:customStyle="1" w:styleId="BalloonTextChar1">
    <w:name w:val="Balloon Text Char1"/>
    <w:rsid w:val="005A6AC3"/>
    <w:rPr>
      <w:rFonts w:ascii="Tahoma" w:hAnsi="Tahoma" w:cs="Tahoma"/>
      <w:sz w:val="16"/>
      <w:szCs w:val="16"/>
      <w:lang w:eastAsia="ar-SA"/>
    </w:rPr>
  </w:style>
  <w:style w:type="paragraph" w:styleId="CommentSubject">
    <w:name w:val="annotation subject"/>
    <w:basedOn w:val="CommentText"/>
    <w:next w:val="CommentText"/>
    <w:link w:val="CommentSubjectChar1"/>
    <w:semiHidden/>
    <w:unhideWhenUsed/>
    <w:rsid w:val="005A6AC3"/>
    <w:rPr>
      <w:b/>
      <w:bCs/>
    </w:rPr>
  </w:style>
  <w:style w:type="character" w:customStyle="1" w:styleId="CommentSubjectChar">
    <w:name w:val="Comment Subject Char"/>
    <w:semiHidden/>
    <w:rsid w:val="005A6AC3"/>
    <w:rPr>
      <w:rFonts w:ascii="Times New Roman" w:eastAsia="Times New Roman" w:hAnsi="Times New Roman" w:cs="Times New Roman"/>
      <w:b/>
      <w:bCs/>
      <w:sz w:val="20"/>
      <w:szCs w:val="20"/>
    </w:rPr>
  </w:style>
  <w:style w:type="character" w:customStyle="1" w:styleId="CommentSubjectChar1">
    <w:name w:val="Comment Subject Char1"/>
    <w:link w:val="CommentSubject"/>
    <w:semiHidden/>
    <w:rsid w:val="005A6AC3"/>
    <w:rPr>
      <w:rFonts w:ascii="Times New Roman" w:eastAsia="Times New Roman" w:hAnsi="Times New Roman" w:cs="Times New Roman"/>
      <w:b/>
      <w:bCs/>
      <w:sz w:val="20"/>
      <w:szCs w:val="20"/>
      <w:lang w:eastAsia="ar-SA"/>
    </w:rPr>
  </w:style>
  <w:style w:type="character" w:styleId="Strong">
    <w:name w:val="Strong"/>
    <w:qFormat/>
    <w:rsid w:val="005A6AC3"/>
    <w:rPr>
      <w:b/>
      <w:bCs/>
    </w:rPr>
  </w:style>
  <w:style w:type="paragraph" w:customStyle="1" w:styleId="Style1">
    <w:name w:val="Style1"/>
    <w:basedOn w:val="Normal"/>
    <w:qFormat/>
    <w:rsid w:val="005A6AC3"/>
    <w:pPr>
      <w:numPr>
        <w:ilvl w:val="1"/>
        <w:numId w:val="3"/>
      </w:numPr>
      <w:tabs>
        <w:tab w:val="left" w:pos="993"/>
      </w:tabs>
      <w:ind w:left="3958"/>
      <w:jc w:val="both"/>
    </w:pPr>
  </w:style>
  <w:style w:type="paragraph" w:customStyle="1" w:styleId="Style2">
    <w:name w:val="Style2"/>
    <w:basedOn w:val="Style1"/>
    <w:qFormat/>
    <w:rsid w:val="005A6AC3"/>
    <w:pPr>
      <w:ind w:left="840"/>
    </w:pPr>
    <w:rPr>
      <w:rFonts w:eastAsia="SimSun"/>
      <w:color w:val="000000"/>
      <w:lang w:eastAsia="zh-CN"/>
    </w:rPr>
  </w:style>
  <w:style w:type="paragraph" w:styleId="Caption">
    <w:name w:val="caption"/>
    <w:basedOn w:val="Normal"/>
    <w:next w:val="Normal"/>
    <w:qFormat/>
    <w:rsid w:val="005A6AC3"/>
    <w:pPr>
      <w:jc w:val="center"/>
    </w:pPr>
    <w:rPr>
      <w:b/>
    </w:rPr>
  </w:style>
  <w:style w:type="character" w:customStyle="1" w:styleId="clear">
    <w:name w:val="clear"/>
    <w:basedOn w:val="DefaultParagraphFont"/>
    <w:rsid w:val="005A6AC3"/>
  </w:style>
  <w:style w:type="character" w:styleId="BookTitle">
    <w:name w:val="Book Title"/>
    <w:uiPriority w:val="33"/>
    <w:qFormat/>
    <w:rsid w:val="005A6AC3"/>
    <w:rPr>
      <w:b/>
      <w:bCs/>
      <w:i/>
      <w:iCs/>
      <w:spacing w:val="5"/>
    </w:rPr>
  </w:style>
  <w:style w:type="character" w:styleId="Emphasis">
    <w:name w:val="Emphasis"/>
    <w:qFormat/>
    <w:rsid w:val="005A6AC3"/>
    <w:rPr>
      <w:i/>
      <w:iCs/>
    </w:rPr>
  </w:style>
  <w:style w:type="character" w:styleId="SubtleEmphasis">
    <w:name w:val="Subtle Emphasis"/>
    <w:qFormat/>
    <w:rsid w:val="005A6AC3"/>
    <w:rPr>
      <w:rFonts w:cs="Times New Roman"/>
      <w:i/>
      <w:iCs/>
      <w:color w:val="808080"/>
    </w:rPr>
  </w:style>
  <w:style w:type="paragraph" w:styleId="TOC1">
    <w:name w:val="toc 1"/>
    <w:basedOn w:val="Normal"/>
    <w:next w:val="Normal"/>
    <w:autoRedefine/>
    <w:uiPriority w:val="39"/>
    <w:rsid w:val="005A6AC3"/>
    <w:pPr>
      <w:spacing w:after="200" w:line="276" w:lineRule="auto"/>
    </w:pPr>
    <w:rPr>
      <w:rFonts w:ascii="Calibri" w:eastAsia="Calibri" w:hAnsi="Calibri"/>
      <w:sz w:val="22"/>
      <w:szCs w:val="22"/>
      <w:lang w:val="en-US"/>
    </w:rPr>
  </w:style>
  <w:style w:type="paragraph" w:customStyle="1" w:styleId="Antrastes1">
    <w:name w:val="• Antrastes_1"/>
    <w:basedOn w:val="Normal"/>
    <w:rsid w:val="005A6AC3"/>
    <w:pPr>
      <w:numPr>
        <w:numId w:val="4"/>
      </w:numPr>
      <w:spacing w:after="200" w:line="276" w:lineRule="auto"/>
    </w:pPr>
    <w:rPr>
      <w:rFonts w:ascii="Calibri" w:eastAsia="Calibri" w:hAnsi="Calibri"/>
      <w:sz w:val="22"/>
      <w:szCs w:val="22"/>
      <w:lang w:val="en-US"/>
    </w:rPr>
  </w:style>
  <w:style w:type="paragraph" w:customStyle="1" w:styleId="Antrastes2">
    <w:name w:val="• Antrastes_2"/>
    <w:basedOn w:val="Normal"/>
    <w:rsid w:val="005A6AC3"/>
    <w:pPr>
      <w:numPr>
        <w:ilvl w:val="1"/>
        <w:numId w:val="4"/>
      </w:numPr>
      <w:spacing w:after="200" w:line="276" w:lineRule="auto"/>
    </w:pPr>
    <w:rPr>
      <w:rFonts w:ascii="Calibri" w:eastAsia="Calibri" w:hAnsi="Calibri"/>
      <w:sz w:val="22"/>
      <w:szCs w:val="22"/>
      <w:lang w:val="en-US"/>
    </w:rPr>
  </w:style>
  <w:style w:type="paragraph" w:customStyle="1" w:styleId="Antrastes3">
    <w:name w:val="• Antrastes_3"/>
    <w:basedOn w:val="Normal"/>
    <w:rsid w:val="005A6AC3"/>
    <w:pPr>
      <w:numPr>
        <w:ilvl w:val="2"/>
        <w:numId w:val="4"/>
      </w:numPr>
      <w:spacing w:after="200" w:line="276" w:lineRule="auto"/>
    </w:pPr>
    <w:rPr>
      <w:rFonts w:ascii="Calibri" w:eastAsia="Calibri" w:hAnsi="Calibri"/>
      <w:sz w:val="22"/>
      <w:szCs w:val="22"/>
      <w:lang w:val="en-US"/>
    </w:rPr>
  </w:style>
  <w:style w:type="paragraph" w:customStyle="1" w:styleId="Antrastes4">
    <w:name w:val="• Antrastes_4"/>
    <w:basedOn w:val="Normal"/>
    <w:rsid w:val="005A6AC3"/>
    <w:pPr>
      <w:numPr>
        <w:ilvl w:val="3"/>
        <w:numId w:val="4"/>
      </w:numPr>
      <w:spacing w:after="200" w:line="276" w:lineRule="auto"/>
    </w:pPr>
    <w:rPr>
      <w:rFonts w:ascii="Calibri" w:eastAsia="Calibri" w:hAnsi="Calibri"/>
      <w:sz w:val="22"/>
      <w:szCs w:val="22"/>
      <w:lang w:val="en-US"/>
    </w:rPr>
  </w:style>
  <w:style w:type="paragraph" w:styleId="TOC3">
    <w:name w:val="toc 3"/>
    <w:basedOn w:val="Normal"/>
    <w:next w:val="Normal"/>
    <w:autoRedefine/>
    <w:uiPriority w:val="39"/>
    <w:rsid w:val="005A6AC3"/>
    <w:pPr>
      <w:spacing w:after="200" w:line="276" w:lineRule="auto"/>
      <w:ind w:left="440"/>
    </w:pPr>
    <w:rPr>
      <w:rFonts w:ascii="Calibri" w:eastAsia="Calibri" w:hAnsi="Calibri"/>
      <w:sz w:val="22"/>
      <w:szCs w:val="22"/>
      <w:lang w:val="en-US"/>
    </w:rPr>
  </w:style>
  <w:style w:type="paragraph" w:customStyle="1" w:styleId="ListParagraph1">
    <w:name w:val="List Paragraph1"/>
    <w:basedOn w:val="Normal"/>
    <w:rsid w:val="005A6AC3"/>
    <w:pPr>
      <w:ind w:left="720"/>
    </w:pPr>
  </w:style>
  <w:style w:type="paragraph" w:customStyle="1" w:styleId="Default">
    <w:name w:val="Default"/>
    <w:rsid w:val="005A6AC3"/>
    <w:pPr>
      <w:autoSpaceDE w:val="0"/>
      <w:autoSpaceDN w:val="0"/>
      <w:adjustRightInd w:val="0"/>
    </w:pPr>
    <w:rPr>
      <w:rFonts w:ascii="Times New Roman" w:eastAsia="Times New Roman" w:hAnsi="Times New Roman"/>
      <w:color w:val="000000"/>
      <w:sz w:val="24"/>
      <w:szCs w:val="24"/>
    </w:rPr>
  </w:style>
  <w:style w:type="character" w:customStyle="1" w:styleId="HTMLPreformattedChar">
    <w:name w:val="HTML Preformatted Char"/>
    <w:link w:val="HTMLPreformatted"/>
    <w:semiHidden/>
    <w:rsid w:val="005A6AC3"/>
    <w:rPr>
      <w:rFonts w:ascii="Courier New" w:eastAsia="Times New Roman" w:hAnsi="Courier New" w:cs="Courier New"/>
      <w:sz w:val="20"/>
      <w:szCs w:val="20"/>
      <w:lang w:eastAsia="lt-LT"/>
    </w:rPr>
  </w:style>
  <w:style w:type="paragraph" w:styleId="HTMLPreformatted">
    <w:name w:val="HTML Preformatted"/>
    <w:basedOn w:val="Normal"/>
    <w:link w:val="HTMLPreformattedChar"/>
    <w:semiHidden/>
    <w:rsid w:val="005A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eastAsia="lt-LT"/>
    </w:rPr>
  </w:style>
  <w:style w:type="character" w:customStyle="1" w:styleId="HTMLPreformattedChar1">
    <w:name w:val="HTML Preformatted Char1"/>
    <w:uiPriority w:val="99"/>
    <w:semiHidden/>
    <w:rsid w:val="005A6AC3"/>
    <w:rPr>
      <w:rFonts w:ascii="Consolas" w:eastAsia="Times New Roman" w:hAnsi="Consolas" w:cs="Times New Roman"/>
      <w:sz w:val="20"/>
      <w:szCs w:val="20"/>
    </w:rPr>
  </w:style>
  <w:style w:type="character" w:customStyle="1" w:styleId="normaltextrun">
    <w:name w:val="normaltextrun"/>
    <w:basedOn w:val="DefaultParagraphFont"/>
    <w:rsid w:val="005A6AC3"/>
  </w:style>
  <w:style w:type="character" w:customStyle="1" w:styleId="eop">
    <w:name w:val="eop"/>
    <w:basedOn w:val="DefaultParagraphFont"/>
    <w:rsid w:val="005A6AC3"/>
  </w:style>
  <w:style w:type="character" w:customStyle="1" w:styleId="cf01">
    <w:name w:val="cf01"/>
    <w:rsid w:val="005A6AC3"/>
    <w:rPr>
      <w:rFonts w:ascii="Segoe UI" w:hAnsi="Segoe UI" w:cs="Segoe UI" w:hint="default"/>
      <w:sz w:val="18"/>
      <w:szCs w:val="18"/>
    </w:rPr>
  </w:style>
  <w:style w:type="paragraph" w:styleId="Revision">
    <w:name w:val="Revision"/>
    <w:hidden/>
    <w:uiPriority w:val="99"/>
    <w:semiHidden/>
    <w:rsid w:val="005A6AC3"/>
    <w:rPr>
      <w:rFonts w:ascii="Times New Roman" w:eastAsia="Times New Roman" w:hAnsi="Times New Roman"/>
      <w:sz w:val="24"/>
      <w:lang w:eastAsia="en-US"/>
    </w:rPr>
  </w:style>
  <w:style w:type="character" w:styleId="FollowedHyperlink">
    <w:name w:val="FollowedHyperlink"/>
    <w:basedOn w:val="DefaultParagraphFont"/>
    <w:uiPriority w:val="99"/>
    <w:semiHidden/>
    <w:unhideWhenUsed/>
    <w:rsid w:val="005407A4"/>
    <w:rPr>
      <w:color w:val="954F72"/>
      <w:u w:val="single"/>
    </w:rPr>
  </w:style>
  <w:style w:type="character" w:customStyle="1" w:styleId="Neapdorotaspaminjimas1">
    <w:name w:val="Neapdorotas paminėjimas1"/>
    <w:basedOn w:val="DefaultParagraphFont"/>
    <w:uiPriority w:val="99"/>
    <w:semiHidden/>
    <w:unhideWhenUsed/>
    <w:rsid w:val="00B33B27"/>
    <w:rPr>
      <w:color w:val="605E5C"/>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546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23865">
      <w:bodyDiv w:val="1"/>
      <w:marLeft w:val="0"/>
      <w:marRight w:val="0"/>
      <w:marTop w:val="0"/>
      <w:marBottom w:val="0"/>
      <w:divBdr>
        <w:top w:val="none" w:sz="0" w:space="0" w:color="auto"/>
        <w:left w:val="none" w:sz="0" w:space="0" w:color="auto"/>
        <w:bottom w:val="none" w:sz="0" w:space="0" w:color="auto"/>
        <w:right w:val="none" w:sz="0" w:space="0" w:color="auto"/>
      </w:divBdr>
    </w:div>
    <w:div w:id="1128737358">
      <w:bodyDiv w:val="1"/>
      <w:marLeft w:val="0"/>
      <w:marRight w:val="0"/>
      <w:marTop w:val="0"/>
      <w:marBottom w:val="0"/>
      <w:divBdr>
        <w:top w:val="none" w:sz="0" w:space="0" w:color="auto"/>
        <w:left w:val="none" w:sz="0" w:space="0" w:color="auto"/>
        <w:bottom w:val="none" w:sz="0" w:space="0" w:color="auto"/>
        <w:right w:val="none" w:sz="0" w:space="0" w:color="auto"/>
      </w:divBdr>
    </w:div>
    <w:div w:id="2007786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52EBFA158F05C4DBEA6F1A8BD8E0459" ma:contentTypeVersion="9" ma:contentTypeDescription="Kurkite naują dokumentą." ma:contentTypeScope="" ma:versionID="ae5bc90a0a5f1f7ea51cb10bf2cbfe2b">
  <xsd:schema xmlns:xsd="http://www.w3.org/2001/XMLSchema" xmlns:xs="http://www.w3.org/2001/XMLSchema" xmlns:p="http://schemas.microsoft.com/office/2006/metadata/properties" xmlns:ns3="6ef737b1-7913-4f0a-a7d2-3b97a3f26b97" xmlns:ns4="1b5a0a7f-cdc6-48d8-adb4-69c3764b8550" targetNamespace="http://schemas.microsoft.com/office/2006/metadata/properties" ma:root="true" ma:fieldsID="d18458bcfe7e98959cde4174848458da" ns3:_="" ns4:_="">
    <xsd:import namespace="6ef737b1-7913-4f0a-a7d2-3b97a3f26b97"/>
    <xsd:import namespace="1b5a0a7f-cdc6-48d8-adb4-69c3764b85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7b1-7913-4f0a-a7d2-3b97a3f26b9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5a0a7f-cdc6-48d8-adb4-69c3764b85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1b5a0a7f-cdc6-48d8-adb4-69c3764b8550" xsi:nil="true"/>
  </documentManagement>
</p:properties>
</file>

<file path=customXml/itemProps1.xml><?xml version="1.0" encoding="utf-8"?>
<ds:datastoreItem xmlns:ds="http://schemas.openxmlformats.org/officeDocument/2006/customXml" ds:itemID="{61B7E98A-F878-4F64-BDDE-BF5BDA137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7b1-7913-4f0a-a7d2-3b97a3f26b97"/>
    <ds:schemaRef ds:uri="1b5a0a7f-cdc6-48d8-adb4-69c3764b8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AC7AE-1202-43BF-8573-F5350BFF501E}">
  <ds:schemaRefs>
    <ds:schemaRef ds:uri="http://schemas.microsoft.com/sharepoint/v3/contenttype/forms"/>
  </ds:schemaRefs>
</ds:datastoreItem>
</file>

<file path=customXml/itemProps3.xml><?xml version="1.0" encoding="utf-8"?>
<ds:datastoreItem xmlns:ds="http://schemas.openxmlformats.org/officeDocument/2006/customXml" ds:itemID="{87316A6D-0536-4937-9F69-3D44FE2DC3CF}">
  <ds:schemaRefs>
    <ds:schemaRef ds:uri="http://schemas.openxmlformats.org/officeDocument/2006/bibliography"/>
  </ds:schemaRefs>
</ds:datastoreItem>
</file>

<file path=customXml/itemProps4.xml><?xml version="1.0" encoding="utf-8"?>
<ds:datastoreItem xmlns:ds="http://schemas.openxmlformats.org/officeDocument/2006/customXml" ds:itemID="{D9409CC3-A11C-4498-84A8-A535B3DC4598}">
  <ds:schemaRefs>
    <ds:schemaRef ds:uri="http://schemas.microsoft.com/office/2006/metadata/properties"/>
    <ds:schemaRef ds:uri="http://schemas.microsoft.com/office/infopath/2007/PartnerControls"/>
    <ds:schemaRef ds:uri="1b5a0a7f-cdc6-48d8-adb4-69c3764b8550"/>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18984</Words>
  <Characters>10821</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29746</CharactersWithSpaces>
  <SharedDoc>false</SharedDoc>
  <HLinks>
    <vt:vector size="24" baseType="variant">
      <vt:variant>
        <vt:i4>2424957</vt:i4>
      </vt:variant>
      <vt:variant>
        <vt:i4>9</vt:i4>
      </vt:variant>
      <vt:variant>
        <vt:i4>0</vt:i4>
      </vt:variant>
      <vt:variant>
        <vt:i4>5</vt:i4>
      </vt:variant>
      <vt:variant>
        <vt:lpwstr>https://www.infolex.lt/ta/10580</vt:lpwstr>
      </vt:variant>
      <vt:variant>
        <vt:lpwstr/>
      </vt:variant>
      <vt:variant>
        <vt:i4>196627</vt:i4>
      </vt:variant>
      <vt:variant>
        <vt:i4>6</vt:i4>
      </vt:variant>
      <vt:variant>
        <vt:i4>0</vt:i4>
      </vt:variant>
      <vt:variant>
        <vt:i4>5</vt:i4>
      </vt:variant>
      <vt:variant>
        <vt:lpwstr>https://www.infolex.lt/ta/4699?ref=5</vt:lpwstr>
      </vt:variant>
      <vt:variant>
        <vt:lpwstr/>
      </vt:variant>
      <vt:variant>
        <vt:i4>7471170</vt:i4>
      </vt:variant>
      <vt:variant>
        <vt:i4>3</vt:i4>
      </vt:variant>
      <vt:variant>
        <vt:i4>0</vt:i4>
      </vt:variant>
      <vt:variant>
        <vt:i4>5</vt:i4>
      </vt:variant>
      <vt:variant>
        <vt:lpwstr>https://osp.stat.gov.lt/statistiniu-rodikliu-analize?hash=95f48793-1dd8-49fd-b4a5-50cf3e3ffe99</vt:lpwstr>
      </vt:variant>
      <vt:variant>
        <vt:lpwstr>/</vt:lpwstr>
      </vt:variant>
      <vt:variant>
        <vt:i4>5701722</vt:i4>
      </vt:variant>
      <vt:variant>
        <vt:i4>0</vt:i4>
      </vt:variant>
      <vt:variant>
        <vt:i4>0</vt:i4>
      </vt:variant>
      <vt:variant>
        <vt:i4>5</vt:i4>
      </vt:variant>
      <vt:variant>
        <vt:lpwstr>https://vilniausmiesto.teismas.lt/administracine-informacija/darbo-uzmokestis/30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i.grazuleviciene</dc:creator>
  <cp:lastModifiedBy>Ieva Liaudanskytė</cp:lastModifiedBy>
  <cp:revision>8</cp:revision>
  <cp:lastPrinted>2024-07-15T06:06:00Z</cp:lastPrinted>
  <dcterms:created xsi:type="dcterms:W3CDTF">2026-06-04T08:03:00Z</dcterms:created>
  <dcterms:modified xsi:type="dcterms:W3CDTF">2026-06-25T12:17:00Z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0x010100A52EBFA158F05C4DBEA6F1A8BD8E0459</vt:lpwstr>
  </property>
</Properties>
</file>